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D738C0" w14:textId="4FFD43B6" w:rsidR="00D42398" w:rsidRPr="00E303DE" w:rsidRDefault="00D42398" w:rsidP="001D63DB">
      <w:pPr>
        <w:spacing w:after="0" w:line="259" w:lineRule="auto"/>
        <w:ind w:firstLine="284"/>
        <w:jc w:val="right"/>
        <w:rPr>
          <w:rFonts w:asciiTheme="minorHAnsi" w:hAnsiTheme="minorHAnsi" w:cstheme="minorHAnsi"/>
          <w:sz w:val="22"/>
        </w:rPr>
      </w:pPr>
      <w:r w:rsidRPr="00E303DE">
        <w:rPr>
          <w:rFonts w:asciiTheme="minorHAnsi" w:hAnsiTheme="minorHAnsi" w:cstheme="minorHAnsi"/>
          <w:b/>
          <w:sz w:val="22"/>
        </w:rPr>
        <w:t xml:space="preserve">Приложение 3 к Регламенту </w:t>
      </w:r>
    </w:p>
    <w:p w14:paraId="5FA8F6D7" w14:textId="77777777" w:rsidR="00D42398" w:rsidRPr="00A85394" w:rsidRDefault="00D42398" w:rsidP="00C76605">
      <w:pPr>
        <w:spacing w:after="0" w:line="259" w:lineRule="auto"/>
        <w:ind w:left="284" w:firstLine="284"/>
        <w:jc w:val="center"/>
        <w:rPr>
          <w:rFonts w:asciiTheme="minorHAnsi" w:eastAsia="Verdana" w:hAnsiTheme="minorHAnsi" w:cstheme="minorHAnsi"/>
          <w:b/>
          <w:sz w:val="22"/>
        </w:rPr>
      </w:pPr>
    </w:p>
    <w:p w14:paraId="70126ED1" w14:textId="6AC83B2B" w:rsidR="00D42398" w:rsidRPr="00A85394" w:rsidRDefault="00D42398" w:rsidP="001D63DB">
      <w:pPr>
        <w:spacing w:after="0" w:line="240" w:lineRule="auto"/>
        <w:ind w:firstLine="284"/>
        <w:jc w:val="center"/>
        <w:rPr>
          <w:rFonts w:asciiTheme="minorHAnsi" w:hAnsiTheme="minorHAnsi" w:cstheme="minorHAnsi"/>
          <w:sz w:val="22"/>
        </w:rPr>
      </w:pPr>
      <w:r w:rsidRPr="00A85394">
        <w:rPr>
          <w:rFonts w:asciiTheme="minorHAnsi" w:eastAsia="Verdana" w:hAnsiTheme="minorHAnsi" w:cstheme="minorHAnsi"/>
          <w:b/>
          <w:sz w:val="22"/>
        </w:rPr>
        <w:t>Т</w:t>
      </w:r>
      <w:r w:rsidR="001A0DFC">
        <w:rPr>
          <w:rFonts w:asciiTheme="minorHAnsi" w:eastAsia="Verdana" w:hAnsiTheme="minorHAnsi" w:cstheme="minorHAnsi"/>
          <w:b/>
          <w:sz w:val="22"/>
        </w:rPr>
        <w:t>АРИФЫ</w:t>
      </w:r>
      <w:r w:rsidRPr="00A85394">
        <w:rPr>
          <w:rFonts w:asciiTheme="minorHAnsi" w:eastAsia="Verdana" w:hAnsiTheme="minorHAnsi" w:cstheme="minorHAnsi"/>
          <w:b/>
          <w:sz w:val="22"/>
        </w:rPr>
        <w:t xml:space="preserve"> </w:t>
      </w:r>
    </w:p>
    <w:p w14:paraId="3937E7D3" w14:textId="77777777" w:rsidR="001D63DB" w:rsidRDefault="00D42398" w:rsidP="001D63DB">
      <w:pPr>
        <w:spacing w:after="0" w:line="240" w:lineRule="auto"/>
        <w:ind w:right="2" w:firstLine="284"/>
        <w:jc w:val="center"/>
        <w:rPr>
          <w:rFonts w:asciiTheme="minorHAnsi" w:hAnsiTheme="minorHAnsi" w:cstheme="minorHAnsi"/>
          <w:b/>
          <w:sz w:val="22"/>
        </w:rPr>
      </w:pPr>
      <w:r w:rsidRPr="00A85394">
        <w:rPr>
          <w:rFonts w:asciiTheme="minorHAnsi" w:eastAsia="Verdana" w:hAnsiTheme="minorHAnsi" w:cstheme="minorHAnsi"/>
          <w:b/>
          <w:sz w:val="22"/>
        </w:rPr>
        <w:t>ООО «Пролеум Брокер»</w:t>
      </w:r>
      <w:r w:rsidR="001D63DB" w:rsidRPr="001D63DB">
        <w:rPr>
          <w:rFonts w:asciiTheme="minorHAnsi" w:hAnsiTheme="minorHAnsi" w:cstheme="minorHAnsi"/>
          <w:b/>
          <w:sz w:val="22"/>
        </w:rPr>
        <w:t xml:space="preserve"> </w:t>
      </w:r>
    </w:p>
    <w:p w14:paraId="25F79EB2" w14:textId="77777777" w:rsidR="001D63DB" w:rsidRPr="001D63DB" w:rsidRDefault="001D63DB" w:rsidP="001D63DB">
      <w:pPr>
        <w:spacing w:after="0" w:line="240" w:lineRule="auto"/>
        <w:ind w:right="2" w:firstLine="284"/>
        <w:jc w:val="center"/>
        <w:rPr>
          <w:rFonts w:asciiTheme="minorHAnsi" w:hAnsiTheme="minorHAnsi" w:cstheme="minorHAnsi"/>
          <w:b/>
          <w:sz w:val="6"/>
          <w:szCs w:val="6"/>
        </w:rPr>
      </w:pPr>
    </w:p>
    <w:p w14:paraId="6F0E6332" w14:textId="77777777" w:rsidR="001D63DB" w:rsidRDefault="001D63DB" w:rsidP="001D63DB">
      <w:pPr>
        <w:spacing w:after="0" w:line="240" w:lineRule="auto"/>
        <w:ind w:right="2" w:firstLine="284"/>
        <w:jc w:val="center"/>
        <w:rPr>
          <w:rFonts w:asciiTheme="minorHAnsi" w:eastAsia="Verdana" w:hAnsiTheme="minorHAnsi" w:cstheme="minorHAnsi"/>
          <w:b/>
          <w:sz w:val="22"/>
        </w:rPr>
      </w:pPr>
    </w:p>
    <w:p w14:paraId="192F2E99" w14:textId="60410C7A" w:rsidR="001E09F0" w:rsidRDefault="007B4BC6" w:rsidP="007B4BC6">
      <w:pPr>
        <w:pStyle w:val="a4"/>
        <w:numPr>
          <w:ilvl w:val="0"/>
          <w:numId w:val="1"/>
        </w:numPr>
        <w:spacing w:after="357" w:line="259" w:lineRule="auto"/>
        <w:ind w:right="2"/>
        <w:jc w:val="center"/>
        <w:rPr>
          <w:rFonts w:asciiTheme="minorHAnsi" w:eastAsia="Verdana" w:hAnsiTheme="minorHAnsi" w:cstheme="minorHAnsi"/>
          <w:b/>
          <w:sz w:val="22"/>
        </w:rPr>
      </w:pPr>
      <w:r>
        <w:rPr>
          <w:rFonts w:asciiTheme="minorHAnsi" w:eastAsia="Verdana" w:hAnsiTheme="minorHAnsi" w:cstheme="minorHAnsi"/>
          <w:b/>
          <w:sz w:val="22"/>
        </w:rPr>
        <w:t>Тарифные планы и основные тарифы</w:t>
      </w:r>
    </w:p>
    <w:p w14:paraId="3A8887C0" w14:textId="77777777" w:rsidR="009167AA" w:rsidRDefault="009167AA" w:rsidP="009167AA">
      <w:pPr>
        <w:pStyle w:val="a4"/>
        <w:spacing w:after="357" w:line="259" w:lineRule="auto"/>
        <w:ind w:right="2" w:firstLine="0"/>
        <w:rPr>
          <w:rFonts w:asciiTheme="minorHAnsi" w:eastAsia="Verdana" w:hAnsiTheme="minorHAnsi" w:cstheme="minorHAnsi"/>
          <w:b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57"/>
        <w:gridCol w:w="5380"/>
      </w:tblGrid>
      <w:tr w:rsidR="009167AA" w:rsidRPr="006776C1" w14:paraId="65687F5D" w14:textId="77777777" w:rsidTr="009A6808">
        <w:tc>
          <w:tcPr>
            <w:tcW w:w="10337" w:type="dxa"/>
            <w:gridSpan w:val="2"/>
            <w:shd w:val="clear" w:color="auto" w:fill="E7E6E6" w:themeFill="background2"/>
          </w:tcPr>
          <w:p w14:paraId="60D6D56D" w14:textId="528C8C1B" w:rsidR="009167AA" w:rsidRPr="009167AA" w:rsidRDefault="009167AA" w:rsidP="005D5A19">
            <w:pPr>
              <w:pStyle w:val="a4"/>
              <w:numPr>
                <w:ilvl w:val="1"/>
                <w:numId w:val="10"/>
              </w:numPr>
              <w:spacing w:before="120" w:after="120" w:line="250" w:lineRule="auto"/>
              <w:rPr>
                <w:rFonts w:asciiTheme="minorHAnsi" w:eastAsia="Verdana" w:hAnsiTheme="minorHAnsi" w:cstheme="minorHAnsi"/>
                <w:bCs/>
                <w:sz w:val="22"/>
              </w:rPr>
            </w:pPr>
            <w:r w:rsidRPr="00A85394">
              <w:rPr>
                <w:rFonts w:asciiTheme="minorHAnsi" w:hAnsiTheme="minorHAnsi" w:cstheme="minorHAnsi"/>
                <w:b/>
                <w:bCs/>
                <w:sz w:val="22"/>
              </w:rPr>
              <w:t>Комиссионное вознаграждение по операциям в секции срочного рынка СПбМТСБ</w:t>
            </w:r>
          </w:p>
          <w:p w14:paraId="611E607D" w14:textId="3DFDF429" w:rsidR="009167AA" w:rsidRPr="00C76605" w:rsidRDefault="009167AA" w:rsidP="005D5A19">
            <w:pPr>
              <w:pStyle w:val="a4"/>
              <w:spacing w:before="120" w:after="120" w:line="250" w:lineRule="auto"/>
              <w:ind w:left="531" w:firstLine="0"/>
              <w:rPr>
                <w:rFonts w:asciiTheme="minorHAnsi" w:eastAsia="Verdana" w:hAnsiTheme="minorHAnsi" w:cstheme="minorHAnsi"/>
                <w:bCs/>
                <w:sz w:val="22"/>
                <w:u w:val="single"/>
              </w:rPr>
            </w:pPr>
            <w:r w:rsidRPr="00C76605">
              <w:rPr>
                <w:rFonts w:asciiTheme="minorHAnsi" w:hAnsiTheme="minorHAnsi" w:cstheme="minorHAnsi"/>
                <w:b/>
                <w:bCs/>
                <w:sz w:val="22"/>
                <w:u w:val="single"/>
              </w:rPr>
              <w:t>для физических лиц</w:t>
            </w:r>
          </w:p>
        </w:tc>
      </w:tr>
      <w:tr w:rsidR="00B45864" w:rsidRPr="006776C1" w14:paraId="4DCFD139" w14:textId="77777777" w:rsidTr="00CD6D8B">
        <w:trPr>
          <w:trHeight w:val="885"/>
        </w:trPr>
        <w:tc>
          <w:tcPr>
            <w:tcW w:w="4957" w:type="dxa"/>
            <w:vMerge w:val="restart"/>
            <w:vAlign w:val="center"/>
          </w:tcPr>
          <w:p w14:paraId="74EAF876" w14:textId="406E63F9" w:rsidR="00B45864" w:rsidRPr="006776C1" w:rsidRDefault="00B45864" w:rsidP="009A6808">
            <w:pPr>
              <w:spacing w:before="120" w:after="120" w:line="250" w:lineRule="auto"/>
              <w:ind w:firstLine="0"/>
              <w:jc w:val="center"/>
              <w:rPr>
                <w:rFonts w:asciiTheme="minorHAnsi" w:eastAsia="Verdana" w:hAnsiTheme="minorHAnsi" w:cstheme="minorHAnsi"/>
                <w:b/>
                <w:sz w:val="22"/>
              </w:rPr>
            </w:pPr>
            <w:r w:rsidRPr="006776C1">
              <w:rPr>
                <w:rFonts w:asciiTheme="minorHAnsi" w:hAnsiTheme="minorHAnsi" w:cstheme="minorHAnsi"/>
                <w:b/>
                <w:bCs/>
                <w:sz w:val="22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22"/>
              </w:rPr>
              <w:t>5</w:t>
            </w:r>
            <w:r w:rsidRPr="006776C1">
              <w:rPr>
                <w:rFonts w:asciiTheme="minorHAnsi" w:hAnsiTheme="minorHAnsi" w:cstheme="minorHAnsi"/>
                <w:b/>
                <w:bCs/>
                <w:sz w:val="22"/>
              </w:rPr>
              <w:t xml:space="preserve"> руб</w:t>
            </w:r>
            <w:r>
              <w:rPr>
                <w:rFonts w:asciiTheme="minorHAnsi" w:hAnsiTheme="minorHAnsi" w:cstheme="minorHAnsi"/>
                <w:b/>
                <w:bCs/>
                <w:sz w:val="22"/>
              </w:rPr>
              <w:t>.</w:t>
            </w:r>
            <w:r w:rsidRPr="006776C1">
              <w:rPr>
                <w:rFonts w:asciiTheme="minorHAnsi" w:hAnsiTheme="minorHAnsi" w:cstheme="minorHAnsi"/>
                <w:b/>
                <w:bCs/>
                <w:sz w:val="22"/>
              </w:rPr>
              <w:t xml:space="preserve">  / </w:t>
            </w:r>
            <w:r>
              <w:rPr>
                <w:rFonts w:asciiTheme="minorHAnsi" w:hAnsiTheme="minorHAnsi" w:cstheme="minorHAnsi"/>
                <w:b/>
                <w:bCs/>
                <w:sz w:val="22"/>
              </w:rPr>
              <w:t>1</w:t>
            </w:r>
            <w:r w:rsidRPr="006776C1">
              <w:rPr>
                <w:rFonts w:asciiTheme="minorHAnsi" w:hAnsiTheme="minorHAnsi" w:cstheme="minorHAnsi"/>
                <w:b/>
                <w:bCs/>
                <w:sz w:val="22"/>
              </w:rPr>
              <w:t>т</w:t>
            </w:r>
            <w:r>
              <w:rPr>
                <w:rFonts w:asciiTheme="minorHAnsi" w:hAnsiTheme="minorHAnsi" w:cstheme="minorHAnsi"/>
                <w:b/>
                <w:bCs/>
                <w:sz w:val="22"/>
              </w:rPr>
              <w:t xml:space="preserve">н.  </w:t>
            </w:r>
            <w:r w:rsidRPr="0051623F">
              <w:rPr>
                <w:rFonts w:asciiTheme="minorHAnsi" w:hAnsiTheme="minorHAnsi" w:cstheme="minorHAnsi"/>
                <w:sz w:val="22"/>
              </w:rPr>
              <w:t xml:space="preserve">- </w:t>
            </w:r>
            <w:r w:rsidRPr="00CD6D8B">
              <w:rPr>
                <w:rFonts w:asciiTheme="minorHAnsi" w:hAnsiTheme="minorHAnsi" w:cstheme="minorHAnsi"/>
                <w:b/>
                <w:bCs/>
                <w:sz w:val="22"/>
              </w:rPr>
              <w:t>для расчетных фьючерсов</w:t>
            </w:r>
          </w:p>
        </w:tc>
        <w:tc>
          <w:tcPr>
            <w:tcW w:w="5380" w:type="dxa"/>
            <w:vAlign w:val="center"/>
          </w:tcPr>
          <w:p w14:paraId="460AD3F9" w14:textId="77777777" w:rsidR="00CD6D8B" w:rsidRPr="00CD6D8B" w:rsidRDefault="00B45864" w:rsidP="00CD6D8B">
            <w:pPr>
              <w:spacing w:after="0" w:line="240" w:lineRule="auto"/>
              <w:ind w:left="181" w:firstLine="0"/>
              <w:jc w:val="left"/>
              <w:rPr>
                <w:rFonts w:asciiTheme="minorHAnsi" w:eastAsia="Verdana" w:hAnsiTheme="minorHAnsi" w:cstheme="minorHAnsi"/>
                <w:sz w:val="22"/>
              </w:rPr>
            </w:pPr>
            <w:r>
              <w:rPr>
                <w:rFonts w:asciiTheme="minorHAnsi" w:eastAsia="Verdana" w:hAnsiTheme="minorHAnsi" w:cstheme="minorHAnsi"/>
                <w:b/>
                <w:bCs/>
                <w:sz w:val="22"/>
              </w:rPr>
              <w:t xml:space="preserve">49 руб. / 1тн. </w:t>
            </w:r>
            <w:r w:rsidRPr="00CD6D8B">
              <w:rPr>
                <w:rFonts w:asciiTheme="minorHAnsi" w:eastAsia="Verdana" w:hAnsiTheme="minorHAnsi" w:cstheme="minorHAnsi"/>
                <w:sz w:val="22"/>
              </w:rPr>
              <w:t xml:space="preserve">- </w:t>
            </w:r>
            <w:r w:rsidRPr="00CD6D8B">
              <w:rPr>
                <w:rFonts w:asciiTheme="minorHAnsi" w:eastAsia="Verdana" w:hAnsiTheme="minorHAnsi" w:cstheme="minorHAnsi"/>
                <w:b/>
                <w:bCs/>
                <w:sz w:val="22"/>
              </w:rPr>
              <w:t>для поставочных фьючерсов</w:t>
            </w:r>
            <w:r w:rsidR="00E865C7" w:rsidRPr="00CD6D8B">
              <w:rPr>
                <w:rFonts w:asciiTheme="minorHAnsi" w:eastAsia="Verdana" w:hAnsiTheme="minorHAnsi" w:cstheme="minorHAnsi"/>
                <w:sz w:val="22"/>
              </w:rPr>
              <w:t xml:space="preserve"> </w:t>
            </w:r>
          </w:p>
          <w:p w14:paraId="754AB35C" w14:textId="58DA3407" w:rsidR="00B45864" w:rsidRPr="00C76605" w:rsidRDefault="00595D45" w:rsidP="00CD6D8B">
            <w:pPr>
              <w:spacing w:after="0" w:line="240" w:lineRule="auto"/>
              <w:ind w:left="181" w:firstLine="0"/>
              <w:jc w:val="left"/>
              <w:rPr>
                <w:rFonts w:asciiTheme="minorHAnsi" w:eastAsia="Verdana" w:hAnsiTheme="minorHAnsi" w:cstheme="minorHAnsi"/>
                <w:b/>
                <w:bCs/>
                <w:sz w:val="22"/>
              </w:rPr>
            </w:pPr>
            <w:r w:rsidRPr="00595D45">
              <w:rPr>
                <w:rFonts w:asciiTheme="minorHAnsi" w:eastAsia="Verdana" w:hAnsiTheme="minorHAnsi" w:cstheme="minorHAnsi"/>
                <w:sz w:val="22"/>
              </w:rPr>
              <w:t>(</w:t>
            </w:r>
            <w:r w:rsidR="00E865C7">
              <w:rPr>
                <w:rFonts w:asciiTheme="minorHAnsi" w:eastAsia="Verdana" w:hAnsiTheme="minorHAnsi" w:cstheme="minorHAnsi"/>
                <w:sz w:val="22"/>
              </w:rPr>
              <w:t>при объеме сделок</w:t>
            </w:r>
            <w:r w:rsidR="00F22D93">
              <w:rPr>
                <w:rFonts w:asciiTheme="minorHAnsi" w:eastAsia="Verdana" w:hAnsiTheme="minorHAnsi" w:cstheme="minorHAnsi"/>
                <w:sz w:val="22"/>
              </w:rPr>
              <w:t xml:space="preserve"> </w:t>
            </w:r>
            <w:r w:rsidR="00E865C7">
              <w:rPr>
                <w:rFonts w:asciiTheme="minorHAnsi" w:eastAsia="Verdana" w:hAnsiTheme="minorHAnsi" w:cstheme="minorHAnsi"/>
                <w:sz w:val="22"/>
              </w:rPr>
              <w:t xml:space="preserve"> </w:t>
            </w:r>
            <w:r w:rsidR="003022EB" w:rsidRPr="003022EB">
              <w:rPr>
                <w:rFonts w:asciiTheme="minorHAnsi" w:eastAsia="Verdana" w:hAnsiTheme="minorHAnsi" w:cstheme="minorHAnsi"/>
                <w:sz w:val="22"/>
              </w:rPr>
              <w:t>≤</w:t>
            </w:r>
            <w:r w:rsidR="00E865C7" w:rsidRPr="00E865C7">
              <w:rPr>
                <w:rFonts w:asciiTheme="minorHAnsi" w:eastAsia="Verdana" w:hAnsiTheme="minorHAnsi" w:cstheme="minorHAnsi"/>
                <w:sz w:val="22"/>
              </w:rPr>
              <w:t xml:space="preserve"> </w:t>
            </w:r>
            <w:r w:rsidRPr="00595D45">
              <w:rPr>
                <w:rFonts w:asciiTheme="minorHAnsi" w:eastAsia="Verdana" w:hAnsiTheme="minorHAnsi" w:cstheme="minorHAnsi"/>
                <w:sz w:val="22"/>
              </w:rPr>
              <w:t>3</w:t>
            </w:r>
            <w:r w:rsidR="00E865C7" w:rsidRPr="00E865C7">
              <w:rPr>
                <w:rFonts w:asciiTheme="minorHAnsi" w:eastAsia="Verdana" w:hAnsiTheme="minorHAnsi" w:cstheme="minorHAnsi"/>
                <w:sz w:val="22"/>
              </w:rPr>
              <w:t>0</w:t>
            </w:r>
            <w:r w:rsidR="00E865C7">
              <w:rPr>
                <w:rFonts w:asciiTheme="minorHAnsi" w:eastAsia="Verdana" w:hAnsiTheme="minorHAnsi" w:cstheme="minorHAnsi"/>
                <w:sz w:val="22"/>
              </w:rPr>
              <w:t>.000.000 руб.</w:t>
            </w:r>
            <w:r w:rsidR="00CD6D8B">
              <w:rPr>
                <w:rFonts w:asciiTheme="minorHAnsi" w:eastAsia="Verdana" w:hAnsiTheme="minorHAnsi" w:cstheme="minorHAnsi"/>
                <w:sz w:val="22"/>
              </w:rPr>
              <w:t xml:space="preserve"> в месяц</w:t>
            </w:r>
            <w:r w:rsidRPr="00595D45">
              <w:rPr>
                <w:rFonts w:asciiTheme="minorHAnsi" w:eastAsia="Verdana" w:hAnsiTheme="minorHAnsi" w:cstheme="minorHAnsi"/>
                <w:sz w:val="22"/>
              </w:rPr>
              <w:t>)</w:t>
            </w:r>
            <w:r w:rsidR="00E865C7">
              <w:rPr>
                <w:rFonts w:asciiTheme="minorHAnsi" w:eastAsia="Verdana" w:hAnsiTheme="minorHAnsi" w:cstheme="minorHAnsi"/>
                <w:sz w:val="22"/>
              </w:rPr>
              <w:t xml:space="preserve"> </w:t>
            </w:r>
            <w:r w:rsidR="00B45864">
              <w:rPr>
                <w:rFonts w:asciiTheme="minorHAnsi" w:eastAsia="Verdana" w:hAnsiTheme="minorHAnsi" w:cstheme="minorHAnsi"/>
                <w:b/>
                <w:bCs/>
                <w:sz w:val="22"/>
              </w:rPr>
              <w:t xml:space="preserve"> </w:t>
            </w:r>
          </w:p>
        </w:tc>
      </w:tr>
      <w:tr w:rsidR="00B45864" w:rsidRPr="006776C1" w14:paraId="778D03EA" w14:textId="77777777" w:rsidTr="00CD6D8B">
        <w:trPr>
          <w:trHeight w:val="840"/>
        </w:trPr>
        <w:tc>
          <w:tcPr>
            <w:tcW w:w="4957" w:type="dxa"/>
            <w:vMerge/>
          </w:tcPr>
          <w:p w14:paraId="09290AA5" w14:textId="77777777" w:rsidR="00B45864" w:rsidRPr="006776C1" w:rsidRDefault="00B45864" w:rsidP="009A6808">
            <w:pPr>
              <w:spacing w:before="120" w:after="120" w:line="25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5380" w:type="dxa"/>
            <w:vAlign w:val="center"/>
          </w:tcPr>
          <w:p w14:paraId="0E9A7F97" w14:textId="77777777" w:rsidR="00CD6D8B" w:rsidRPr="00CD6D8B" w:rsidRDefault="00E865C7" w:rsidP="00CD6D8B">
            <w:pPr>
              <w:spacing w:after="0" w:line="240" w:lineRule="auto"/>
              <w:ind w:left="181" w:firstLine="0"/>
              <w:jc w:val="left"/>
              <w:rPr>
                <w:rFonts w:asciiTheme="minorHAnsi" w:eastAsia="Verdana" w:hAnsiTheme="minorHAnsi" w:cstheme="minorHAnsi"/>
                <w:b/>
                <w:bCs/>
                <w:sz w:val="22"/>
              </w:rPr>
            </w:pPr>
            <w:r>
              <w:rPr>
                <w:rFonts w:asciiTheme="minorHAnsi" w:eastAsia="Verdana" w:hAnsiTheme="minorHAnsi" w:cstheme="minorHAnsi"/>
                <w:b/>
                <w:bCs/>
                <w:sz w:val="22"/>
              </w:rPr>
              <w:t>29 руб. / 1тн. -</w:t>
            </w:r>
            <w:r w:rsidRPr="0051623F">
              <w:rPr>
                <w:rFonts w:asciiTheme="minorHAnsi" w:eastAsia="Verdana" w:hAnsiTheme="minorHAnsi" w:cstheme="minorHAnsi"/>
                <w:sz w:val="22"/>
              </w:rPr>
              <w:t xml:space="preserve"> </w:t>
            </w:r>
            <w:r w:rsidRPr="00CD6D8B">
              <w:rPr>
                <w:rFonts w:asciiTheme="minorHAnsi" w:eastAsia="Verdana" w:hAnsiTheme="minorHAnsi" w:cstheme="minorHAnsi"/>
                <w:b/>
                <w:bCs/>
                <w:sz w:val="22"/>
              </w:rPr>
              <w:t>для поставочных фьючерсов</w:t>
            </w:r>
          </w:p>
          <w:p w14:paraId="068A0275" w14:textId="45B6BDC1" w:rsidR="00B45864" w:rsidRDefault="00E865C7" w:rsidP="00CD6D8B">
            <w:pPr>
              <w:spacing w:after="0" w:line="240" w:lineRule="auto"/>
              <w:ind w:left="181" w:firstLine="0"/>
              <w:jc w:val="left"/>
              <w:rPr>
                <w:rFonts w:asciiTheme="minorHAnsi" w:eastAsia="Verdana" w:hAnsiTheme="minorHAnsi" w:cstheme="minorHAnsi"/>
                <w:b/>
                <w:bCs/>
                <w:sz w:val="22"/>
              </w:rPr>
            </w:pPr>
            <w:r>
              <w:rPr>
                <w:rFonts w:asciiTheme="minorHAnsi" w:eastAsia="Verdana" w:hAnsiTheme="minorHAnsi" w:cstheme="minorHAnsi"/>
                <w:sz w:val="22"/>
              </w:rPr>
              <w:t xml:space="preserve"> </w:t>
            </w:r>
            <w:r w:rsidR="00595D45" w:rsidRPr="00595D45">
              <w:rPr>
                <w:rFonts w:asciiTheme="minorHAnsi" w:eastAsia="Verdana" w:hAnsiTheme="minorHAnsi" w:cstheme="minorHAnsi"/>
                <w:sz w:val="22"/>
              </w:rPr>
              <w:t>(</w:t>
            </w:r>
            <w:r>
              <w:rPr>
                <w:rFonts w:asciiTheme="minorHAnsi" w:eastAsia="Verdana" w:hAnsiTheme="minorHAnsi" w:cstheme="minorHAnsi"/>
                <w:sz w:val="22"/>
              </w:rPr>
              <w:t xml:space="preserve">при объеме </w:t>
            </w:r>
            <w:r w:rsidR="00AD5B4E">
              <w:rPr>
                <w:rFonts w:asciiTheme="minorHAnsi" w:eastAsia="Verdana" w:hAnsiTheme="minorHAnsi" w:cstheme="minorHAnsi"/>
                <w:sz w:val="22"/>
              </w:rPr>
              <w:t>сделок</w:t>
            </w:r>
            <w:r w:rsidR="004616BE" w:rsidRPr="004616BE">
              <w:rPr>
                <w:rFonts w:asciiTheme="minorHAnsi" w:eastAsia="Verdana" w:hAnsiTheme="minorHAnsi" w:cstheme="minorHAnsi"/>
                <w:sz w:val="22"/>
              </w:rPr>
              <w:t xml:space="preserve"> </w:t>
            </w:r>
            <w:r w:rsidR="00AD5B4E">
              <w:rPr>
                <w:rFonts w:asciiTheme="minorHAnsi" w:eastAsia="Verdana" w:hAnsiTheme="minorHAnsi" w:cstheme="minorHAnsi"/>
                <w:sz w:val="22"/>
              </w:rPr>
              <w:t>&gt;</w:t>
            </w:r>
            <w:r w:rsidRPr="00E865C7">
              <w:rPr>
                <w:rFonts w:asciiTheme="minorHAnsi" w:eastAsia="Verdana" w:hAnsiTheme="minorHAnsi" w:cstheme="minorHAnsi"/>
                <w:sz w:val="22"/>
              </w:rPr>
              <w:t xml:space="preserve"> </w:t>
            </w:r>
            <w:r w:rsidR="00595D45" w:rsidRPr="00595D45">
              <w:rPr>
                <w:rFonts w:asciiTheme="minorHAnsi" w:eastAsia="Verdana" w:hAnsiTheme="minorHAnsi" w:cstheme="minorHAnsi"/>
                <w:sz w:val="22"/>
              </w:rPr>
              <w:t>3</w:t>
            </w:r>
            <w:r w:rsidRPr="00E865C7">
              <w:rPr>
                <w:rFonts w:asciiTheme="minorHAnsi" w:eastAsia="Verdana" w:hAnsiTheme="minorHAnsi" w:cstheme="minorHAnsi"/>
                <w:sz w:val="22"/>
              </w:rPr>
              <w:t>0</w:t>
            </w:r>
            <w:r>
              <w:rPr>
                <w:rFonts w:asciiTheme="minorHAnsi" w:eastAsia="Verdana" w:hAnsiTheme="minorHAnsi" w:cstheme="minorHAnsi"/>
                <w:sz w:val="22"/>
              </w:rPr>
              <w:t>.000.000 руб.</w:t>
            </w:r>
            <w:r w:rsidR="00CD6D8B">
              <w:rPr>
                <w:rFonts w:asciiTheme="minorHAnsi" w:eastAsia="Verdana" w:hAnsiTheme="minorHAnsi" w:cstheme="minorHAnsi"/>
                <w:sz w:val="22"/>
              </w:rPr>
              <w:t xml:space="preserve"> в месяц</w:t>
            </w:r>
            <w:r w:rsidR="00595D45" w:rsidRPr="00595D45">
              <w:rPr>
                <w:rFonts w:asciiTheme="minorHAnsi" w:eastAsia="Verdana" w:hAnsiTheme="minorHAnsi" w:cstheme="minorHAnsi"/>
                <w:sz w:val="22"/>
              </w:rPr>
              <w:t>)</w:t>
            </w:r>
            <w:r>
              <w:rPr>
                <w:rFonts w:asciiTheme="minorHAnsi" w:eastAsia="Verdana" w:hAnsiTheme="minorHAnsi" w:cstheme="minorHAnsi"/>
                <w:sz w:val="22"/>
              </w:rPr>
              <w:t xml:space="preserve"> </w:t>
            </w:r>
            <w:r>
              <w:rPr>
                <w:rFonts w:asciiTheme="minorHAnsi" w:eastAsia="Verdana" w:hAnsiTheme="minorHAnsi" w:cstheme="minorHAnsi"/>
                <w:b/>
                <w:bCs/>
                <w:sz w:val="22"/>
              </w:rPr>
              <w:t xml:space="preserve"> </w:t>
            </w:r>
          </w:p>
        </w:tc>
      </w:tr>
    </w:tbl>
    <w:p w14:paraId="6C14127A" w14:textId="77777777" w:rsidR="00C76605" w:rsidRPr="00C76605" w:rsidRDefault="00C76605" w:rsidP="00C76605">
      <w:pPr>
        <w:spacing w:after="0" w:line="259" w:lineRule="auto"/>
        <w:ind w:firstLine="284"/>
        <w:rPr>
          <w:rFonts w:asciiTheme="minorHAnsi" w:eastAsia="Verdana" w:hAnsiTheme="minorHAnsi" w:cstheme="minorHAnsi"/>
          <w:b/>
          <w:sz w:val="8"/>
          <w:szCs w:val="8"/>
        </w:rPr>
      </w:pPr>
    </w:p>
    <w:p w14:paraId="59356927" w14:textId="4AE3E7DF" w:rsidR="006955A5" w:rsidRPr="001135B5" w:rsidRDefault="005D5A19" w:rsidP="001135B5">
      <w:pPr>
        <w:spacing w:after="0" w:line="259" w:lineRule="auto"/>
        <w:ind w:left="426" w:right="282" w:firstLine="0"/>
        <w:rPr>
          <w:rFonts w:asciiTheme="minorHAnsi" w:hAnsiTheme="minorHAnsi" w:cstheme="minorHAnsi"/>
          <w:szCs w:val="20"/>
        </w:rPr>
      </w:pPr>
      <w:r w:rsidRPr="001135B5">
        <w:rPr>
          <w:rFonts w:asciiTheme="minorHAnsi" w:eastAsia="Verdana" w:hAnsiTheme="minorHAnsi" w:cstheme="minorHAnsi"/>
          <w:b/>
          <w:szCs w:val="20"/>
        </w:rPr>
        <w:t>ПРИМЕЧАНИЕ</w:t>
      </w:r>
      <w:r w:rsidR="00C76605" w:rsidRPr="001135B5">
        <w:rPr>
          <w:rFonts w:asciiTheme="minorHAnsi" w:eastAsia="Verdana" w:hAnsiTheme="minorHAnsi" w:cstheme="minorHAnsi"/>
          <w:b/>
          <w:szCs w:val="20"/>
        </w:rPr>
        <w:t xml:space="preserve">: </w:t>
      </w:r>
      <w:r w:rsidR="00C76605" w:rsidRPr="001135B5">
        <w:rPr>
          <w:rFonts w:asciiTheme="minorHAnsi" w:eastAsia="Verdana" w:hAnsiTheme="minorHAnsi" w:cstheme="minorHAnsi"/>
          <w:bCs/>
          <w:szCs w:val="20"/>
        </w:rPr>
        <w:t>операции могут совершаться только</w:t>
      </w:r>
      <w:r w:rsidR="00C76605" w:rsidRPr="001135B5">
        <w:rPr>
          <w:rFonts w:asciiTheme="minorHAnsi" w:eastAsia="Verdana" w:hAnsiTheme="minorHAnsi" w:cstheme="minorHAnsi"/>
          <w:b/>
          <w:szCs w:val="20"/>
        </w:rPr>
        <w:t xml:space="preserve"> </w:t>
      </w:r>
      <w:r w:rsidR="00C76605" w:rsidRPr="001135B5">
        <w:rPr>
          <w:rFonts w:asciiTheme="minorHAnsi" w:hAnsiTheme="minorHAnsi" w:cstheme="minorHAnsi"/>
          <w:szCs w:val="20"/>
        </w:rPr>
        <w:t xml:space="preserve">физическими лицами – квалифицированными инвесторами или иными физическими лицами, которым </w:t>
      </w:r>
      <w:r w:rsidRPr="001135B5">
        <w:rPr>
          <w:rFonts w:asciiTheme="minorHAnsi" w:hAnsiTheme="minorHAnsi" w:cstheme="minorHAnsi"/>
          <w:szCs w:val="20"/>
        </w:rPr>
        <w:t xml:space="preserve">действующим законодательством предоставлена </w:t>
      </w:r>
      <w:r w:rsidR="00C76605" w:rsidRPr="001135B5">
        <w:rPr>
          <w:rFonts w:asciiTheme="minorHAnsi" w:hAnsiTheme="minorHAnsi" w:cstheme="minorHAnsi"/>
          <w:szCs w:val="20"/>
        </w:rPr>
        <w:t xml:space="preserve">возможность совершать операции </w:t>
      </w:r>
      <w:r w:rsidR="008443F0">
        <w:rPr>
          <w:rFonts w:asciiTheme="minorHAnsi" w:hAnsiTheme="minorHAnsi" w:cstheme="minorHAnsi"/>
          <w:szCs w:val="20"/>
        </w:rPr>
        <w:t>с</w:t>
      </w:r>
      <w:r w:rsidR="00C76605" w:rsidRPr="001135B5">
        <w:rPr>
          <w:rFonts w:asciiTheme="minorHAnsi" w:hAnsiTheme="minorHAnsi" w:cstheme="minorHAnsi"/>
          <w:szCs w:val="20"/>
        </w:rPr>
        <w:t xml:space="preserve"> производными финансовыми </w:t>
      </w:r>
      <w:r w:rsidRPr="001135B5">
        <w:rPr>
          <w:rFonts w:asciiTheme="minorHAnsi" w:hAnsiTheme="minorHAnsi" w:cstheme="minorHAnsi"/>
          <w:szCs w:val="20"/>
        </w:rPr>
        <w:t>инструментами</w:t>
      </w:r>
      <w:r w:rsidR="00A91AD5" w:rsidRPr="001135B5">
        <w:rPr>
          <w:rFonts w:asciiTheme="minorHAnsi" w:hAnsiTheme="minorHAnsi" w:cstheme="minorHAnsi"/>
          <w:szCs w:val="20"/>
        </w:rPr>
        <w:t>, базисным активом которых является товар</w:t>
      </w:r>
      <w:r w:rsidR="00C76605" w:rsidRPr="001135B5">
        <w:rPr>
          <w:rFonts w:asciiTheme="minorHAnsi" w:hAnsiTheme="minorHAnsi" w:cstheme="minorHAnsi"/>
          <w:szCs w:val="20"/>
        </w:rPr>
        <w:t>.</w:t>
      </w:r>
      <w:r w:rsidR="006955A5" w:rsidRPr="001135B5">
        <w:rPr>
          <w:rFonts w:asciiTheme="minorHAnsi" w:hAnsiTheme="minorHAnsi" w:cstheme="minorHAnsi"/>
          <w:szCs w:val="20"/>
        </w:rPr>
        <w:t xml:space="preserve"> </w:t>
      </w:r>
    </w:p>
    <w:p w14:paraId="2FF43CBF" w14:textId="044A87B5" w:rsidR="007B4BC6" w:rsidRPr="001135B5" w:rsidRDefault="006955A5" w:rsidP="001135B5">
      <w:pPr>
        <w:spacing w:after="357" w:line="259" w:lineRule="auto"/>
        <w:ind w:left="426" w:right="282" w:firstLine="0"/>
        <w:rPr>
          <w:rFonts w:asciiTheme="minorHAnsi" w:eastAsia="Verdana" w:hAnsiTheme="minorHAnsi" w:cstheme="minorHAnsi"/>
          <w:b/>
          <w:szCs w:val="20"/>
        </w:rPr>
      </w:pPr>
      <w:r w:rsidRPr="001135B5">
        <w:rPr>
          <w:rFonts w:asciiTheme="minorHAnsi" w:hAnsiTheme="minorHAnsi" w:cstheme="minorHAnsi"/>
          <w:szCs w:val="20"/>
        </w:rPr>
        <w:t xml:space="preserve">Минимальная сумма денежных средств, первоначально внесенных клиентом на индивидуальный счет внутреннего учета (брокерский счет), не может быть менее </w:t>
      </w:r>
      <w:r w:rsidRPr="001135B5">
        <w:rPr>
          <w:rFonts w:asciiTheme="minorHAnsi" w:hAnsiTheme="minorHAnsi" w:cstheme="minorHAnsi"/>
          <w:b/>
          <w:bCs/>
          <w:szCs w:val="20"/>
        </w:rPr>
        <w:t>500.000 руб.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8"/>
        <w:gridCol w:w="5169"/>
      </w:tblGrid>
      <w:tr w:rsidR="00F93950" w:rsidRPr="00A85394" w14:paraId="447E38BC" w14:textId="77777777" w:rsidTr="00E37906">
        <w:tc>
          <w:tcPr>
            <w:tcW w:w="10337" w:type="dxa"/>
            <w:gridSpan w:val="2"/>
            <w:shd w:val="clear" w:color="auto" w:fill="E7E6E6" w:themeFill="background2"/>
            <w:vAlign w:val="center"/>
          </w:tcPr>
          <w:p w14:paraId="788BB0C1" w14:textId="74E7BF06" w:rsidR="00C76605" w:rsidRPr="00C76605" w:rsidRDefault="00F93950" w:rsidP="005D5A19">
            <w:pPr>
              <w:pStyle w:val="a4"/>
              <w:numPr>
                <w:ilvl w:val="1"/>
                <w:numId w:val="11"/>
              </w:numPr>
              <w:spacing w:before="240" w:after="0" w:line="240" w:lineRule="auto"/>
              <w:ind w:left="170" w:firstLine="0"/>
              <w:rPr>
                <w:rFonts w:asciiTheme="minorHAnsi" w:eastAsia="Verdana" w:hAnsiTheme="minorHAnsi" w:cstheme="minorHAnsi"/>
                <w:b/>
                <w:bCs/>
                <w:sz w:val="22"/>
              </w:rPr>
            </w:pPr>
            <w:r w:rsidRPr="00A85394">
              <w:rPr>
                <w:rFonts w:asciiTheme="minorHAnsi" w:hAnsiTheme="minorHAnsi" w:cstheme="minorHAnsi"/>
                <w:b/>
                <w:bCs/>
                <w:sz w:val="22"/>
              </w:rPr>
              <w:t>Комиссионное вознаграждение по операциям в секции срочного рынка СП</w:t>
            </w:r>
            <w:r w:rsidR="00A85394" w:rsidRPr="00A85394">
              <w:rPr>
                <w:rFonts w:asciiTheme="minorHAnsi" w:hAnsiTheme="minorHAnsi" w:cstheme="minorHAnsi"/>
                <w:b/>
                <w:bCs/>
                <w:sz w:val="22"/>
              </w:rPr>
              <w:t>б</w:t>
            </w:r>
            <w:r w:rsidRPr="00A85394">
              <w:rPr>
                <w:rFonts w:asciiTheme="minorHAnsi" w:hAnsiTheme="minorHAnsi" w:cstheme="minorHAnsi"/>
                <w:b/>
                <w:bCs/>
                <w:sz w:val="22"/>
              </w:rPr>
              <w:t>МТСБ</w:t>
            </w:r>
          </w:p>
          <w:p w14:paraId="77A30831" w14:textId="0D900CFF" w:rsidR="00F93950" w:rsidRPr="00C76605" w:rsidRDefault="005D5A19" w:rsidP="005D5A19">
            <w:pPr>
              <w:pStyle w:val="a4"/>
              <w:spacing w:before="480" w:after="120" w:line="240" w:lineRule="auto"/>
              <w:ind w:left="171" w:firstLine="0"/>
              <w:rPr>
                <w:rFonts w:asciiTheme="minorHAnsi" w:eastAsia="Verdana" w:hAnsiTheme="minorHAnsi" w:cstheme="minorHAnsi"/>
                <w:b/>
                <w:bCs/>
                <w:sz w:val="22"/>
                <w:u w:val="single"/>
              </w:rPr>
            </w:pPr>
            <w:r w:rsidRPr="005D5A19">
              <w:rPr>
                <w:rFonts w:asciiTheme="minorHAnsi" w:hAnsiTheme="minorHAnsi" w:cstheme="minorHAnsi"/>
                <w:b/>
                <w:bCs/>
                <w:sz w:val="22"/>
              </w:rPr>
              <w:t xml:space="preserve">           </w:t>
            </w:r>
            <w:r w:rsidR="00C76605" w:rsidRPr="00C76605">
              <w:rPr>
                <w:rFonts w:asciiTheme="minorHAnsi" w:hAnsiTheme="minorHAnsi" w:cstheme="minorHAnsi"/>
                <w:b/>
                <w:bCs/>
                <w:sz w:val="22"/>
                <w:u w:val="single"/>
              </w:rPr>
              <w:t>для юридических лиц</w:t>
            </w:r>
          </w:p>
        </w:tc>
      </w:tr>
      <w:tr w:rsidR="00F93950" w:rsidRPr="00A85394" w14:paraId="22AF8CD0" w14:textId="77777777" w:rsidTr="00E37906">
        <w:tc>
          <w:tcPr>
            <w:tcW w:w="5168" w:type="dxa"/>
            <w:vAlign w:val="center"/>
          </w:tcPr>
          <w:p w14:paraId="67AA9418" w14:textId="65865183" w:rsidR="00F93950" w:rsidRPr="00A0008C" w:rsidRDefault="00F93950" w:rsidP="00A0008C">
            <w:pPr>
              <w:spacing w:before="120" w:after="120" w:line="259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008C">
              <w:rPr>
                <w:rFonts w:asciiTheme="minorHAnsi" w:hAnsiTheme="minorHAnsi" w:cstheme="minorHAnsi"/>
                <w:b/>
                <w:bCs/>
                <w:sz w:val="22"/>
              </w:rPr>
              <w:t>ТАРИФ «БАЗИС»</w:t>
            </w:r>
            <w:r w:rsidR="00A0008C" w:rsidRPr="00A0008C">
              <w:rPr>
                <w:rFonts w:asciiTheme="minorHAnsi" w:hAnsiTheme="minorHAnsi" w:cstheme="minorHAnsi"/>
                <w:b/>
                <w:bCs/>
                <w:sz w:val="22"/>
              </w:rPr>
              <w:t xml:space="preserve"> </w:t>
            </w:r>
          </w:p>
        </w:tc>
        <w:tc>
          <w:tcPr>
            <w:tcW w:w="5169" w:type="dxa"/>
            <w:vAlign w:val="center"/>
          </w:tcPr>
          <w:p w14:paraId="361E5288" w14:textId="77777777" w:rsidR="002637D1" w:rsidRDefault="00F93950" w:rsidP="002637D1">
            <w:pPr>
              <w:spacing w:before="120" w:after="0" w:line="259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008C">
              <w:rPr>
                <w:rFonts w:asciiTheme="minorHAnsi" w:hAnsiTheme="minorHAnsi" w:cstheme="minorHAnsi"/>
                <w:b/>
                <w:bCs/>
                <w:sz w:val="22"/>
              </w:rPr>
              <w:t>ТАРИФ «ПРЕМИУМ»</w:t>
            </w:r>
            <w:r w:rsidR="006776C1" w:rsidRPr="00A0008C">
              <w:rPr>
                <w:rFonts w:asciiTheme="minorHAnsi" w:hAnsiTheme="minorHAnsi" w:cstheme="minorHAnsi"/>
                <w:b/>
                <w:bCs/>
                <w:sz w:val="22"/>
              </w:rPr>
              <w:t xml:space="preserve"> </w:t>
            </w:r>
          </w:p>
          <w:p w14:paraId="5C0E927D" w14:textId="77777777" w:rsidR="00F93950" w:rsidRPr="002637D1" w:rsidRDefault="002637D1" w:rsidP="002637D1">
            <w:pPr>
              <w:spacing w:after="0" w:line="259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637D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(за счет средств Компании)</w:t>
            </w:r>
          </w:p>
          <w:p w14:paraId="1600404D" w14:textId="589EB83B" w:rsidR="002637D1" w:rsidRPr="002637D1" w:rsidRDefault="002637D1" w:rsidP="002637D1">
            <w:pPr>
              <w:spacing w:after="0" w:line="259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4"/>
                <w:szCs w:val="4"/>
              </w:rPr>
            </w:pPr>
          </w:p>
        </w:tc>
      </w:tr>
      <w:tr w:rsidR="00CD6D8B" w:rsidRPr="006776C1" w14:paraId="5E71582A" w14:textId="77777777" w:rsidTr="00E37906">
        <w:trPr>
          <w:trHeight w:val="845"/>
        </w:trPr>
        <w:tc>
          <w:tcPr>
            <w:tcW w:w="5168" w:type="dxa"/>
            <w:vAlign w:val="center"/>
          </w:tcPr>
          <w:p w14:paraId="39D1AF52" w14:textId="2BA96A4C" w:rsidR="00CD6D8B" w:rsidRPr="00CD6D8B" w:rsidRDefault="00CD6D8B" w:rsidP="00CD6D8B">
            <w:pPr>
              <w:spacing w:after="0" w:line="240" w:lineRule="auto"/>
              <w:ind w:left="181" w:firstLine="0"/>
              <w:jc w:val="center"/>
              <w:rPr>
                <w:rFonts w:asciiTheme="minorHAnsi" w:eastAsia="Verdana" w:hAnsiTheme="minorHAnsi" w:cstheme="minorHAnsi"/>
                <w:sz w:val="22"/>
              </w:rPr>
            </w:pPr>
            <w:r>
              <w:rPr>
                <w:rFonts w:asciiTheme="minorHAnsi" w:eastAsia="Verdana" w:hAnsiTheme="minorHAnsi" w:cstheme="minorHAnsi"/>
                <w:b/>
                <w:bCs/>
                <w:sz w:val="22"/>
              </w:rPr>
              <w:t>49 руб. / 1тн.</w:t>
            </w:r>
          </w:p>
          <w:p w14:paraId="285C2D37" w14:textId="1D5FA90C" w:rsidR="00CD6D8B" w:rsidRPr="00595D45" w:rsidRDefault="00CD6D8B" w:rsidP="00CD6D8B">
            <w:pPr>
              <w:tabs>
                <w:tab w:val="left" w:pos="1815"/>
              </w:tabs>
              <w:ind w:left="171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595D45">
              <w:rPr>
                <w:rFonts w:asciiTheme="minorHAnsi" w:eastAsia="Verdana" w:hAnsiTheme="minorHAnsi" w:cstheme="minorHAnsi"/>
                <w:sz w:val="22"/>
              </w:rPr>
              <w:t>(</w:t>
            </w:r>
            <w:r>
              <w:rPr>
                <w:rFonts w:asciiTheme="minorHAnsi" w:eastAsia="Verdana" w:hAnsiTheme="minorHAnsi" w:cstheme="minorHAnsi"/>
                <w:sz w:val="22"/>
              </w:rPr>
              <w:t xml:space="preserve">при объеме сделок  </w:t>
            </w:r>
            <w:r w:rsidRPr="003022EB">
              <w:rPr>
                <w:rFonts w:asciiTheme="minorHAnsi" w:eastAsia="Verdana" w:hAnsiTheme="minorHAnsi" w:cstheme="minorHAnsi"/>
                <w:sz w:val="22"/>
              </w:rPr>
              <w:t>≤</w:t>
            </w:r>
            <w:r w:rsidRPr="00E865C7">
              <w:rPr>
                <w:rFonts w:asciiTheme="minorHAnsi" w:eastAsia="Verdana" w:hAnsiTheme="minorHAnsi" w:cstheme="minorHAnsi"/>
                <w:sz w:val="22"/>
              </w:rPr>
              <w:t xml:space="preserve"> </w:t>
            </w:r>
            <w:r w:rsidRPr="00595D45">
              <w:rPr>
                <w:rFonts w:asciiTheme="minorHAnsi" w:eastAsia="Verdana" w:hAnsiTheme="minorHAnsi" w:cstheme="minorHAnsi"/>
                <w:sz w:val="22"/>
              </w:rPr>
              <w:t>3</w:t>
            </w:r>
            <w:r w:rsidRPr="00E865C7">
              <w:rPr>
                <w:rFonts w:asciiTheme="minorHAnsi" w:eastAsia="Verdana" w:hAnsiTheme="minorHAnsi" w:cstheme="minorHAnsi"/>
                <w:sz w:val="22"/>
              </w:rPr>
              <w:t>0</w:t>
            </w:r>
            <w:r>
              <w:rPr>
                <w:rFonts w:asciiTheme="minorHAnsi" w:eastAsia="Verdana" w:hAnsiTheme="minorHAnsi" w:cstheme="minorHAnsi"/>
                <w:sz w:val="22"/>
              </w:rPr>
              <w:t>.000.000 руб. в месяц</w:t>
            </w:r>
            <w:r w:rsidRPr="00595D45">
              <w:rPr>
                <w:rFonts w:asciiTheme="minorHAnsi" w:eastAsia="Verdana" w:hAnsiTheme="minorHAnsi" w:cstheme="minorHAnsi"/>
                <w:sz w:val="22"/>
              </w:rPr>
              <w:t>)</w:t>
            </w:r>
          </w:p>
        </w:tc>
        <w:tc>
          <w:tcPr>
            <w:tcW w:w="5169" w:type="dxa"/>
            <w:vAlign w:val="center"/>
          </w:tcPr>
          <w:p w14:paraId="13A3564C" w14:textId="2B2CABE0" w:rsidR="00CD6D8B" w:rsidRPr="00CD6D8B" w:rsidRDefault="00CD6D8B" w:rsidP="00CD6D8B">
            <w:pPr>
              <w:spacing w:after="0" w:line="240" w:lineRule="auto"/>
              <w:ind w:left="181" w:firstLine="0"/>
              <w:jc w:val="center"/>
              <w:rPr>
                <w:rFonts w:asciiTheme="minorHAnsi" w:eastAsia="Verdana" w:hAnsiTheme="minorHAnsi" w:cstheme="minorHAnsi"/>
                <w:sz w:val="22"/>
              </w:rPr>
            </w:pPr>
            <w:r>
              <w:rPr>
                <w:rFonts w:asciiTheme="minorHAnsi" w:eastAsia="Verdana" w:hAnsiTheme="minorHAnsi" w:cstheme="minorHAnsi"/>
                <w:b/>
                <w:bCs/>
                <w:sz w:val="22"/>
              </w:rPr>
              <w:t>99 руб. / 1тн.</w:t>
            </w:r>
          </w:p>
          <w:p w14:paraId="733F4CC7" w14:textId="7C325588" w:rsidR="00CD6D8B" w:rsidRPr="005D5A19" w:rsidRDefault="00CD6D8B" w:rsidP="00CD6D8B">
            <w:pPr>
              <w:ind w:left="108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595D45">
              <w:rPr>
                <w:rFonts w:asciiTheme="minorHAnsi" w:eastAsia="Verdana" w:hAnsiTheme="minorHAnsi" w:cstheme="minorHAnsi"/>
                <w:sz w:val="22"/>
              </w:rPr>
              <w:t>(</w:t>
            </w:r>
            <w:r>
              <w:rPr>
                <w:rFonts w:asciiTheme="minorHAnsi" w:eastAsia="Verdana" w:hAnsiTheme="minorHAnsi" w:cstheme="minorHAnsi"/>
                <w:sz w:val="22"/>
              </w:rPr>
              <w:t xml:space="preserve">при объеме сделок  </w:t>
            </w:r>
            <w:r w:rsidRPr="003022EB">
              <w:rPr>
                <w:rFonts w:asciiTheme="minorHAnsi" w:eastAsia="Verdana" w:hAnsiTheme="minorHAnsi" w:cstheme="minorHAnsi"/>
                <w:sz w:val="22"/>
              </w:rPr>
              <w:t>≤</w:t>
            </w:r>
            <w:r w:rsidRPr="00E865C7">
              <w:rPr>
                <w:rFonts w:asciiTheme="minorHAnsi" w:eastAsia="Verdana" w:hAnsiTheme="minorHAnsi" w:cstheme="minorHAnsi"/>
                <w:sz w:val="22"/>
              </w:rPr>
              <w:t xml:space="preserve"> </w:t>
            </w:r>
            <w:r w:rsidRPr="00595D45">
              <w:rPr>
                <w:rFonts w:asciiTheme="minorHAnsi" w:eastAsia="Verdana" w:hAnsiTheme="minorHAnsi" w:cstheme="minorHAnsi"/>
                <w:sz w:val="22"/>
              </w:rPr>
              <w:t>3</w:t>
            </w:r>
            <w:r w:rsidRPr="00E865C7">
              <w:rPr>
                <w:rFonts w:asciiTheme="minorHAnsi" w:eastAsia="Verdana" w:hAnsiTheme="minorHAnsi" w:cstheme="minorHAnsi"/>
                <w:sz w:val="22"/>
              </w:rPr>
              <w:t>0</w:t>
            </w:r>
            <w:r>
              <w:rPr>
                <w:rFonts w:asciiTheme="minorHAnsi" w:eastAsia="Verdana" w:hAnsiTheme="minorHAnsi" w:cstheme="minorHAnsi"/>
                <w:sz w:val="22"/>
              </w:rPr>
              <w:t>.000.000 руб. в месяц</w:t>
            </w:r>
            <w:r w:rsidRPr="00595D45">
              <w:rPr>
                <w:rFonts w:asciiTheme="minorHAnsi" w:eastAsia="Verdana" w:hAnsiTheme="minorHAnsi" w:cstheme="minorHAnsi"/>
                <w:sz w:val="22"/>
              </w:rPr>
              <w:t>)</w:t>
            </w:r>
          </w:p>
        </w:tc>
      </w:tr>
      <w:tr w:rsidR="00CD6D8B" w:rsidRPr="006776C1" w14:paraId="05C82EB6" w14:textId="77777777" w:rsidTr="00E37906">
        <w:trPr>
          <w:trHeight w:val="845"/>
        </w:trPr>
        <w:tc>
          <w:tcPr>
            <w:tcW w:w="5168" w:type="dxa"/>
            <w:vAlign w:val="center"/>
          </w:tcPr>
          <w:p w14:paraId="24FED7A7" w14:textId="79E4F71D" w:rsidR="00CD6D8B" w:rsidRPr="00CD6D8B" w:rsidRDefault="00CD6D8B" w:rsidP="00CD6D8B">
            <w:pPr>
              <w:spacing w:after="0" w:line="240" w:lineRule="auto"/>
              <w:ind w:left="181" w:firstLine="0"/>
              <w:jc w:val="center"/>
              <w:rPr>
                <w:rFonts w:asciiTheme="minorHAnsi" w:eastAsia="Verdana" w:hAnsiTheme="minorHAnsi" w:cstheme="minorHAnsi"/>
                <w:b/>
                <w:bCs/>
                <w:sz w:val="22"/>
              </w:rPr>
            </w:pPr>
            <w:r>
              <w:rPr>
                <w:rFonts w:asciiTheme="minorHAnsi" w:eastAsia="Verdana" w:hAnsiTheme="minorHAnsi" w:cstheme="minorHAnsi"/>
                <w:b/>
                <w:bCs/>
                <w:sz w:val="22"/>
              </w:rPr>
              <w:t>29 руб. / 1тн.</w:t>
            </w:r>
          </w:p>
          <w:p w14:paraId="477949F7" w14:textId="0C45245F" w:rsidR="00CD6D8B" w:rsidRPr="00AD5B4E" w:rsidRDefault="00CD6D8B" w:rsidP="00CD6D8B">
            <w:pPr>
              <w:tabs>
                <w:tab w:val="left" w:pos="1815"/>
              </w:tabs>
              <w:ind w:left="164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595D45">
              <w:rPr>
                <w:rFonts w:asciiTheme="minorHAnsi" w:eastAsia="Verdana" w:hAnsiTheme="minorHAnsi" w:cstheme="minorHAnsi"/>
                <w:sz w:val="22"/>
              </w:rPr>
              <w:t>(</w:t>
            </w:r>
            <w:r>
              <w:rPr>
                <w:rFonts w:asciiTheme="minorHAnsi" w:eastAsia="Verdana" w:hAnsiTheme="minorHAnsi" w:cstheme="minorHAnsi"/>
                <w:sz w:val="22"/>
              </w:rPr>
              <w:t>при объеме сделок</w:t>
            </w:r>
            <w:r w:rsidRPr="004616BE">
              <w:rPr>
                <w:rFonts w:asciiTheme="minorHAnsi" w:eastAsia="Verdana" w:hAnsiTheme="minorHAnsi" w:cstheme="minorHAnsi"/>
                <w:sz w:val="22"/>
              </w:rPr>
              <w:t xml:space="preserve"> </w:t>
            </w:r>
            <w:r>
              <w:rPr>
                <w:rFonts w:asciiTheme="minorHAnsi" w:eastAsia="Verdana" w:hAnsiTheme="minorHAnsi" w:cstheme="minorHAnsi"/>
                <w:sz w:val="22"/>
              </w:rPr>
              <w:t>&gt;</w:t>
            </w:r>
            <w:r w:rsidRPr="00E865C7">
              <w:rPr>
                <w:rFonts w:asciiTheme="minorHAnsi" w:eastAsia="Verdana" w:hAnsiTheme="minorHAnsi" w:cstheme="minorHAnsi"/>
                <w:sz w:val="22"/>
              </w:rPr>
              <w:t xml:space="preserve"> </w:t>
            </w:r>
            <w:r w:rsidRPr="00595D45">
              <w:rPr>
                <w:rFonts w:asciiTheme="minorHAnsi" w:eastAsia="Verdana" w:hAnsiTheme="minorHAnsi" w:cstheme="minorHAnsi"/>
                <w:sz w:val="22"/>
              </w:rPr>
              <w:t>3</w:t>
            </w:r>
            <w:r w:rsidRPr="00E865C7">
              <w:rPr>
                <w:rFonts w:asciiTheme="minorHAnsi" w:eastAsia="Verdana" w:hAnsiTheme="minorHAnsi" w:cstheme="minorHAnsi"/>
                <w:sz w:val="22"/>
              </w:rPr>
              <w:t>0</w:t>
            </w:r>
            <w:r>
              <w:rPr>
                <w:rFonts w:asciiTheme="minorHAnsi" w:eastAsia="Verdana" w:hAnsiTheme="minorHAnsi" w:cstheme="minorHAnsi"/>
                <w:sz w:val="22"/>
              </w:rPr>
              <w:t>.000.000 руб. в месяц</w:t>
            </w:r>
            <w:r w:rsidRPr="00595D45">
              <w:rPr>
                <w:rFonts w:asciiTheme="minorHAnsi" w:eastAsia="Verdana" w:hAnsiTheme="minorHAnsi" w:cstheme="minorHAnsi"/>
                <w:sz w:val="22"/>
              </w:rPr>
              <w:t>)</w:t>
            </w:r>
          </w:p>
        </w:tc>
        <w:tc>
          <w:tcPr>
            <w:tcW w:w="5169" w:type="dxa"/>
            <w:vAlign w:val="center"/>
          </w:tcPr>
          <w:p w14:paraId="32083DE4" w14:textId="52818488" w:rsidR="00CD6D8B" w:rsidRPr="00CD6D8B" w:rsidRDefault="00CD6D8B" w:rsidP="00CD6D8B">
            <w:pPr>
              <w:spacing w:after="0" w:line="240" w:lineRule="auto"/>
              <w:ind w:left="181" w:firstLine="0"/>
              <w:jc w:val="center"/>
              <w:rPr>
                <w:rFonts w:asciiTheme="minorHAnsi" w:eastAsia="Verdana" w:hAnsiTheme="minorHAnsi" w:cstheme="minorHAnsi"/>
                <w:b/>
                <w:bCs/>
                <w:sz w:val="22"/>
              </w:rPr>
            </w:pPr>
            <w:r>
              <w:rPr>
                <w:rFonts w:asciiTheme="minorHAnsi" w:eastAsia="Verdana" w:hAnsiTheme="minorHAnsi" w:cstheme="minorHAnsi"/>
                <w:b/>
                <w:bCs/>
                <w:sz w:val="22"/>
              </w:rPr>
              <w:t>79 руб. / 1тн.</w:t>
            </w:r>
          </w:p>
          <w:p w14:paraId="131773F5" w14:textId="013B147F" w:rsidR="00CD6D8B" w:rsidRPr="006776C1" w:rsidRDefault="00CD6D8B" w:rsidP="00CD6D8B">
            <w:pPr>
              <w:ind w:left="108" w:firstLine="0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595D45">
              <w:rPr>
                <w:rFonts w:asciiTheme="minorHAnsi" w:eastAsia="Verdana" w:hAnsiTheme="minorHAnsi" w:cstheme="minorHAnsi"/>
                <w:sz w:val="22"/>
              </w:rPr>
              <w:t>(</w:t>
            </w:r>
            <w:r>
              <w:rPr>
                <w:rFonts w:asciiTheme="minorHAnsi" w:eastAsia="Verdana" w:hAnsiTheme="minorHAnsi" w:cstheme="minorHAnsi"/>
                <w:sz w:val="22"/>
              </w:rPr>
              <w:t>при объеме сделок</w:t>
            </w:r>
            <w:r w:rsidRPr="004616BE">
              <w:rPr>
                <w:rFonts w:asciiTheme="minorHAnsi" w:eastAsia="Verdana" w:hAnsiTheme="minorHAnsi" w:cstheme="minorHAnsi"/>
                <w:sz w:val="22"/>
              </w:rPr>
              <w:t xml:space="preserve"> </w:t>
            </w:r>
            <w:r>
              <w:rPr>
                <w:rFonts w:asciiTheme="minorHAnsi" w:eastAsia="Verdana" w:hAnsiTheme="minorHAnsi" w:cstheme="minorHAnsi"/>
                <w:sz w:val="22"/>
              </w:rPr>
              <w:t>&gt;</w:t>
            </w:r>
            <w:r w:rsidRPr="00E865C7">
              <w:rPr>
                <w:rFonts w:asciiTheme="minorHAnsi" w:eastAsia="Verdana" w:hAnsiTheme="minorHAnsi" w:cstheme="minorHAnsi"/>
                <w:sz w:val="22"/>
              </w:rPr>
              <w:t xml:space="preserve"> </w:t>
            </w:r>
            <w:r w:rsidRPr="00595D45">
              <w:rPr>
                <w:rFonts w:asciiTheme="minorHAnsi" w:eastAsia="Verdana" w:hAnsiTheme="minorHAnsi" w:cstheme="minorHAnsi"/>
                <w:sz w:val="22"/>
              </w:rPr>
              <w:t>3</w:t>
            </w:r>
            <w:r w:rsidRPr="00E865C7">
              <w:rPr>
                <w:rFonts w:asciiTheme="minorHAnsi" w:eastAsia="Verdana" w:hAnsiTheme="minorHAnsi" w:cstheme="minorHAnsi"/>
                <w:sz w:val="22"/>
              </w:rPr>
              <w:t>0</w:t>
            </w:r>
            <w:r>
              <w:rPr>
                <w:rFonts w:asciiTheme="minorHAnsi" w:eastAsia="Verdana" w:hAnsiTheme="minorHAnsi" w:cstheme="minorHAnsi"/>
                <w:sz w:val="22"/>
              </w:rPr>
              <w:t>.000.000 руб. в месяц</w:t>
            </w:r>
            <w:r w:rsidRPr="00595D45">
              <w:rPr>
                <w:rFonts w:asciiTheme="minorHAnsi" w:eastAsia="Verdana" w:hAnsiTheme="minorHAnsi" w:cstheme="minorHAnsi"/>
                <w:sz w:val="22"/>
              </w:rPr>
              <w:t>)</w:t>
            </w:r>
          </w:p>
        </w:tc>
      </w:tr>
    </w:tbl>
    <w:p w14:paraId="6ED26415" w14:textId="72F9C9FF" w:rsidR="00A85394" w:rsidRPr="006776C1" w:rsidRDefault="00A85394">
      <w:pPr>
        <w:rPr>
          <w:rFonts w:asciiTheme="minorHAnsi" w:eastAsia="Verdana" w:hAnsiTheme="minorHAnsi" w:cstheme="minorHAnsi"/>
          <w:bCs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8"/>
        <w:gridCol w:w="5169"/>
      </w:tblGrid>
      <w:tr w:rsidR="006776C1" w:rsidRPr="006776C1" w14:paraId="1EC9E4BD" w14:textId="77777777" w:rsidTr="00224DDC">
        <w:tc>
          <w:tcPr>
            <w:tcW w:w="10337" w:type="dxa"/>
            <w:gridSpan w:val="2"/>
            <w:shd w:val="clear" w:color="auto" w:fill="E7E6E6" w:themeFill="background2"/>
          </w:tcPr>
          <w:p w14:paraId="508BD07B" w14:textId="313EF0D8" w:rsidR="006776C1" w:rsidRPr="006776C1" w:rsidRDefault="007B4BC6" w:rsidP="007B4BC6">
            <w:pPr>
              <w:pStyle w:val="a4"/>
              <w:spacing w:before="120" w:after="120" w:line="250" w:lineRule="auto"/>
              <w:ind w:left="171" w:firstLine="0"/>
              <w:rPr>
                <w:rFonts w:asciiTheme="minorHAnsi" w:eastAsia="Verdana" w:hAnsiTheme="minorHAnsi" w:cstheme="minorHAnsi"/>
                <w:bCs/>
                <w:sz w:val="22"/>
              </w:rPr>
            </w:pPr>
            <w:r>
              <w:rPr>
                <w:rFonts w:asciiTheme="minorHAnsi" w:eastAsia="Verdana" w:hAnsiTheme="minorHAnsi" w:cstheme="minorHAnsi"/>
                <w:b/>
                <w:sz w:val="22"/>
              </w:rPr>
              <w:t>1.</w:t>
            </w:r>
            <w:r w:rsidR="005D5A19">
              <w:rPr>
                <w:rFonts w:asciiTheme="minorHAnsi" w:eastAsia="Verdana" w:hAnsiTheme="minorHAnsi" w:cstheme="minorHAnsi"/>
                <w:b/>
                <w:sz w:val="22"/>
              </w:rPr>
              <w:t>3</w:t>
            </w:r>
            <w:r>
              <w:rPr>
                <w:rFonts w:asciiTheme="minorHAnsi" w:eastAsia="Verdana" w:hAnsiTheme="minorHAnsi" w:cstheme="minorHAnsi"/>
                <w:b/>
                <w:sz w:val="22"/>
              </w:rPr>
              <w:t xml:space="preserve">. </w:t>
            </w:r>
            <w:r w:rsidR="006776C1" w:rsidRPr="006776C1">
              <w:rPr>
                <w:rFonts w:asciiTheme="minorHAnsi" w:eastAsia="Verdana" w:hAnsiTheme="minorHAnsi" w:cstheme="minorHAnsi"/>
                <w:b/>
                <w:sz w:val="22"/>
              </w:rPr>
              <w:t>Комиссия за отрицательный остаток</w:t>
            </w:r>
            <w:r w:rsidR="006776C1">
              <w:rPr>
                <w:rFonts w:asciiTheme="minorHAnsi" w:eastAsia="Verdana" w:hAnsiTheme="minorHAnsi" w:cstheme="minorHAnsi"/>
                <w:b/>
                <w:sz w:val="22"/>
              </w:rPr>
              <w:t xml:space="preserve"> (в день)</w:t>
            </w:r>
            <w:r w:rsidR="006776C1" w:rsidRPr="006776C1">
              <w:rPr>
                <w:rFonts w:asciiTheme="minorHAnsi" w:eastAsia="Verdana" w:hAnsiTheme="minorHAnsi" w:cstheme="minorHAnsi"/>
                <w:bCs/>
                <w:sz w:val="22"/>
              </w:rPr>
              <w:t xml:space="preserve">  </w:t>
            </w:r>
          </w:p>
        </w:tc>
      </w:tr>
      <w:tr w:rsidR="006776C1" w14:paraId="41370414" w14:textId="77777777" w:rsidTr="006776C1">
        <w:tc>
          <w:tcPr>
            <w:tcW w:w="5168" w:type="dxa"/>
          </w:tcPr>
          <w:p w14:paraId="0AA74B47" w14:textId="0EB8F9A3" w:rsidR="006776C1" w:rsidRPr="006776C1" w:rsidRDefault="006776C1" w:rsidP="00EE2692">
            <w:pPr>
              <w:spacing w:before="120" w:after="120" w:line="250" w:lineRule="auto"/>
              <w:ind w:firstLine="0"/>
              <w:jc w:val="center"/>
              <w:rPr>
                <w:rFonts w:asciiTheme="minorHAnsi" w:eastAsia="Verdana" w:hAnsiTheme="minorHAnsi" w:cstheme="minorHAnsi"/>
                <w:b/>
                <w:sz w:val="22"/>
              </w:rPr>
            </w:pPr>
            <w:r w:rsidRPr="006776C1">
              <w:rPr>
                <w:rFonts w:asciiTheme="minorHAnsi" w:eastAsia="Verdana" w:hAnsiTheme="minorHAnsi" w:cstheme="minorHAnsi"/>
                <w:b/>
                <w:sz w:val="22"/>
              </w:rPr>
              <w:t xml:space="preserve">0,096 % </w:t>
            </w:r>
          </w:p>
        </w:tc>
        <w:tc>
          <w:tcPr>
            <w:tcW w:w="5169" w:type="dxa"/>
          </w:tcPr>
          <w:p w14:paraId="4EFFAA59" w14:textId="615D4E7F" w:rsidR="006776C1" w:rsidRPr="006776C1" w:rsidRDefault="006776C1" w:rsidP="00EE2692">
            <w:pPr>
              <w:spacing w:before="120" w:after="120" w:line="250" w:lineRule="auto"/>
              <w:ind w:firstLine="0"/>
              <w:jc w:val="center"/>
              <w:rPr>
                <w:rFonts w:asciiTheme="minorHAnsi" w:eastAsia="Verdana" w:hAnsiTheme="minorHAnsi" w:cstheme="minorHAnsi"/>
                <w:b/>
                <w:sz w:val="22"/>
              </w:rPr>
            </w:pPr>
            <w:r w:rsidRPr="006776C1">
              <w:rPr>
                <w:rFonts w:asciiTheme="minorHAnsi" w:eastAsia="Verdana" w:hAnsiTheme="minorHAnsi" w:cstheme="minorHAnsi"/>
                <w:b/>
                <w:sz w:val="22"/>
              </w:rPr>
              <w:t xml:space="preserve">0,096% </w:t>
            </w:r>
          </w:p>
        </w:tc>
      </w:tr>
    </w:tbl>
    <w:p w14:paraId="49C054C6" w14:textId="79EC2A88" w:rsidR="006776C1" w:rsidRPr="006776C1" w:rsidRDefault="006776C1">
      <w:pPr>
        <w:rPr>
          <w:rFonts w:asciiTheme="minorHAnsi" w:eastAsia="Verdana" w:hAnsiTheme="minorHAnsi" w:cstheme="minorHAnsi"/>
          <w:bCs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37"/>
      </w:tblGrid>
      <w:tr w:rsidR="00A85394" w14:paraId="045D3BF5" w14:textId="77777777" w:rsidTr="00224DDC">
        <w:tc>
          <w:tcPr>
            <w:tcW w:w="10337" w:type="dxa"/>
            <w:shd w:val="clear" w:color="auto" w:fill="E7E6E6" w:themeFill="background2"/>
          </w:tcPr>
          <w:p w14:paraId="2AF7ED74" w14:textId="5FDD3383" w:rsidR="00A85394" w:rsidRPr="0094329F" w:rsidRDefault="0094329F" w:rsidP="0094329F">
            <w:pPr>
              <w:pStyle w:val="a4"/>
              <w:spacing w:before="120" w:after="120" w:line="250" w:lineRule="auto"/>
              <w:ind w:left="174" w:firstLine="0"/>
              <w:rPr>
                <w:rFonts w:asciiTheme="minorHAnsi" w:eastAsia="Verdana" w:hAnsiTheme="minorHAnsi" w:cstheme="minorHAnsi"/>
                <w:b/>
                <w:sz w:val="22"/>
              </w:rPr>
            </w:pPr>
            <w:r w:rsidRPr="0094329F">
              <w:rPr>
                <w:rFonts w:asciiTheme="minorHAnsi" w:eastAsia="Verdana" w:hAnsiTheme="minorHAnsi" w:cstheme="minorHAnsi"/>
                <w:b/>
                <w:sz w:val="22"/>
              </w:rPr>
              <w:t xml:space="preserve"> 1.4.  </w:t>
            </w:r>
            <w:r w:rsidR="00685D8B" w:rsidRPr="0094329F">
              <w:rPr>
                <w:rFonts w:asciiTheme="minorHAnsi" w:eastAsia="Verdana" w:hAnsiTheme="minorHAnsi" w:cstheme="minorHAnsi"/>
                <w:b/>
                <w:sz w:val="22"/>
              </w:rPr>
              <w:t>Услуги по исполнению поставочных контрактов (</w:t>
            </w:r>
            <w:r w:rsidR="00A85394" w:rsidRPr="0094329F">
              <w:rPr>
                <w:rFonts w:asciiTheme="minorHAnsi" w:eastAsia="Verdana" w:hAnsiTheme="minorHAnsi" w:cstheme="minorHAnsi"/>
                <w:b/>
                <w:sz w:val="22"/>
              </w:rPr>
              <w:t>сопровождени</w:t>
            </w:r>
            <w:r w:rsidR="00685D8B" w:rsidRPr="0094329F">
              <w:rPr>
                <w:rFonts w:asciiTheme="minorHAnsi" w:eastAsia="Verdana" w:hAnsiTheme="minorHAnsi" w:cstheme="minorHAnsi"/>
                <w:b/>
                <w:sz w:val="22"/>
              </w:rPr>
              <w:t>е</w:t>
            </w:r>
            <w:r w:rsidR="00A85394" w:rsidRPr="0094329F">
              <w:rPr>
                <w:rFonts w:asciiTheme="minorHAnsi" w:eastAsia="Verdana" w:hAnsiTheme="minorHAnsi" w:cstheme="minorHAnsi"/>
                <w:b/>
                <w:sz w:val="22"/>
              </w:rPr>
              <w:t xml:space="preserve"> сделок, вышедших на поставку</w:t>
            </w:r>
            <w:r w:rsidR="00685D8B" w:rsidRPr="0094329F">
              <w:rPr>
                <w:rFonts w:asciiTheme="minorHAnsi" w:eastAsia="Verdana" w:hAnsiTheme="minorHAnsi" w:cstheme="minorHAnsi"/>
                <w:b/>
                <w:sz w:val="22"/>
              </w:rPr>
              <w:t>)</w:t>
            </w:r>
            <w:r w:rsidR="00A0008C" w:rsidRPr="0094329F">
              <w:rPr>
                <w:rFonts w:asciiTheme="minorHAnsi" w:eastAsia="Verdana" w:hAnsiTheme="minorHAnsi" w:cstheme="minorHAnsi"/>
                <w:b/>
                <w:sz w:val="22"/>
              </w:rPr>
              <w:t xml:space="preserve"> </w:t>
            </w:r>
          </w:p>
        </w:tc>
      </w:tr>
      <w:tr w:rsidR="00A0008C" w14:paraId="58607386" w14:textId="77777777" w:rsidTr="00A0008C">
        <w:tc>
          <w:tcPr>
            <w:tcW w:w="10337" w:type="dxa"/>
          </w:tcPr>
          <w:p w14:paraId="26C08AF2" w14:textId="35B6A005" w:rsidR="00A0008C" w:rsidRDefault="00A0008C" w:rsidP="00EE2692">
            <w:pPr>
              <w:spacing w:before="120" w:after="120" w:line="250" w:lineRule="auto"/>
              <w:ind w:firstLine="313"/>
              <w:rPr>
                <w:rFonts w:asciiTheme="minorHAnsi" w:eastAsia="Verdana" w:hAnsiTheme="minorHAnsi" w:cstheme="minorHAnsi"/>
                <w:bCs/>
                <w:sz w:val="22"/>
              </w:rPr>
            </w:pPr>
            <w:r w:rsidRPr="00A0008C">
              <w:rPr>
                <w:rFonts w:asciiTheme="minorHAnsi" w:eastAsia="Verdana" w:hAnsiTheme="minorHAnsi" w:cstheme="minorHAnsi"/>
                <w:b/>
                <w:sz w:val="22"/>
              </w:rPr>
              <w:t>1</w:t>
            </w:r>
            <w:r w:rsidR="00B95AC0">
              <w:rPr>
                <w:rFonts w:asciiTheme="minorHAnsi" w:eastAsia="Verdana" w:hAnsiTheme="minorHAnsi" w:cstheme="minorHAnsi"/>
                <w:b/>
                <w:sz w:val="22"/>
              </w:rPr>
              <w:t>9</w:t>
            </w:r>
            <w:r w:rsidRPr="00A0008C">
              <w:rPr>
                <w:rFonts w:asciiTheme="minorHAnsi" w:eastAsia="Verdana" w:hAnsiTheme="minorHAnsi" w:cstheme="minorHAnsi"/>
                <w:b/>
                <w:sz w:val="22"/>
              </w:rPr>
              <w:t>9 руб</w:t>
            </w:r>
            <w:r w:rsidR="00B45CF6">
              <w:rPr>
                <w:rFonts w:asciiTheme="minorHAnsi" w:eastAsia="Verdana" w:hAnsiTheme="minorHAnsi" w:cstheme="minorHAnsi"/>
                <w:b/>
                <w:sz w:val="22"/>
              </w:rPr>
              <w:t>.</w:t>
            </w:r>
            <w:r w:rsidRPr="00A0008C">
              <w:rPr>
                <w:rFonts w:asciiTheme="minorHAnsi" w:eastAsia="Verdana" w:hAnsiTheme="minorHAnsi" w:cstheme="minorHAnsi"/>
                <w:b/>
                <w:sz w:val="22"/>
              </w:rPr>
              <w:t xml:space="preserve"> / </w:t>
            </w:r>
            <w:r w:rsidR="00B45CF6">
              <w:rPr>
                <w:rFonts w:asciiTheme="minorHAnsi" w:eastAsia="Verdana" w:hAnsiTheme="minorHAnsi" w:cstheme="minorHAnsi"/>
                <w:b/>
                <w:sz w:val="22"/>
              </w:rPr>
              <w:t>1</w:t>
            </w:r>
            <w:r w:rsidRPr="00A0008C">
              <w:rPr>
                <w:rFonts w:asciiTheme="minorHAnsi" w:eastAsia="Verdana" w:hAnsiTheme="minorHAnsi" w:cstheme="minorHAnsi"/>
                <w:b/>
                <w:sz w:val="22"/>
              </w:rPr>
              <w:t>т</w:t>
            </w:r>
            <w:r w:rsidR="00CF3F7D">
              <w:rPr>
                <w:rFonts w:asciiTheme="minorHAnsi" w:eastAsia="Verdana" w:hAnsiTheme="minorHAnsi" w:cstheme="minorHAnsi"/>
                <w:b/>
                <w:sz w:val="22"/>
              </w:rPr>
              <w:t>н</w:t>
            </w:r>
            <w:r w:rsidR="00B45CF6">
              <w:rPr>
                <w:rFonts w:asciiTheme="minorHAnsi" w:eastAsia="Verdana" w:hAnsiTheme="minorHAnsi" w:cstheme="minorHAnsi"/>
                <w:b/>
                <w:sz w:val="22"/>
              </w:rPr>
              <w:t>.</w:t>
            </w:r>
            <w:r w:rsidRPr="00A0008C">
              <w:rPr>
                <w:rFonts w:asciiTheme="minorHAnsi" w:eastAsia="Verdana" w:hAnsiTheme="minorHAnsi" w:cstheme="minorHAnsi"/>
                <w:b/>
                <w:sz w:val="22"/>
              </w:rPr>
              <w:t xml:space="preserve"> -  </w:t>
            </w:r>
            <w:r w:rsidRPr="00A0008C">
              <w:rPr>
                <w:rFonts w:asciiTheme="minorHAnsi" w:eastAsia="Verdana" w:hAnsiTheme="minorHAnsi" w:cstheme="minorHAnsi"/>
                <w:bCs/>
                <w:sz w:val="22"/>
              </w:rPr>
              <w:t>при ж/д поставке</w:t>
            </w:r>
          </w:p>
          <w:p w14:paraId="4727AE8F" w14:textId="3A25BBC1" w:rsidR="00A0008C" w:rsidRDefault="00A0008C" w:rsidP="00EE2692">
            <w:pPr>
              <w:spacing w:before="120" w:after="120" w:line="250" w:lineRule="auto"/>
              <w:ind w:firstLine="313"/>
              <w:rPr>
                <w:rFonts w:asciiTheme="minorHAnsi" w:eastAsia="Verdana" w:hAnsiTheme="minorHAnsi" w:cstheme="minorHAnsi"/>
                <w:bCs/>
                <w:sz w:val="18"/>
                <w:szCs w:val="18"/>
              </w:rPr>
            </w:pPr>
            <w:r w:rsidRPr="00A0008C">
              <w:rPr>
                <w:rFonts w:asciiTheme="minorHAnsi" w:eastAsia="Verdana" w:hAnsiTheme="minorHAnsi" w:cstheme="minorHAnsi"/>
                <w:b/>
                <w:sz w:val="22"/>
              </w:rPr>
              <w:t>2</w:t>
            </w:r>
            <w:r w:rsidR="00587A37">
              <w:rPr>
                <w:rFonts w:asciiTheme="minorHAnsi" w:eastAsia="Verdana" w:hAnsiTheme="minorHAnsi" w:cstheme="minorHAnsi"/>
                <w:b/>
                <w:sz w:val="22"/>
              </w:rPr>
              <w:t>9</w:t>
            </w:r>
            <w:r w:rsidRPr="00A0008C">
              <w:rPr>
                <w:rFonts w:asciiTheme="minorHAnsi" w:eastAsia="Verdana" w:hAnsiTheme="minorHAnsi" w:cstheme="minorHAnsi"/>
                <w:b/>
                <w:sz w:val="22"/>
              </w:rPr>
              <w:t>9 руб</w:t>
            </w:r>
            <w:r w:rsidR="00B45CF6">
              <w:rPr>
                <w:rFonts w:asciiTheme="minorHAnsi" w:eastAsia="Verdana" w:hAnsiTheme="minorHAnsi" w:cstheme="minorHAnsi"/>
                <w:b/>
                <w:sz w:val="22"/>
              </w:rPr>
              <w:t>.</w:t>
            </w:r>
            <w:r w:rsidRPr="00A0008C">
              <w:rPr>
                <w:rFonts w:asciiTheme="minorHAnsi" w:eastAsia="Verdana" w:hAnsiTheme="minorHAnsi" w:cstheme="minorHAnsi"/>
                <w:b/>
                <w:sz w:val="22"/>
              </w:rPr>
              <w:t xml:space="preserve"> / </w:t>
            </w:r>
            <w:r w:rsidR="00B45CF6">
              <w:rPr>
                <w:rFonts w:asciiTheme="minorHAnsi" w:eastAsia="Verdana" w:hAnsiTheme="minorHAnsi" w:cstheme="minorHAnsi"/>
                <w:b/>
                <w:sz w:val="22"/>
              </w:rPr>
              <w:t>1</w:t>
            </w:r>
            <w:r w:rsidRPr="00A0008C">
              <w:rPr>
                <w:rFonts w:asciiTheme="minorHAnsi" w:eastAsia="Verdana" w:hAnsiTheme="minorHAnsi" w:cstheme="minorHAnsi"/>
                <w:b/>
                <w:sz w:val="22"/>
              </w:rPr>
              <w:t>т</w:t>
            </w:r>
            <w:r w:rsidR="00CF3F7D">
              <w:rPr>
                <w:rFonts w:asciiTheme="minorHAnsi" w:eastAsia="Verdana" w:hAnsiTheme="minorHAnsi" w:cstheme="minorHAnsi"/>
                <w:b/>
                <w:sz w:val="22"/>
              </w:rPr>
              <w:t>н</w:t>
            </w:r>
            <w:r w:rsidR="00B45CF6">
              <w:rPr>
                <w:rFonts w:asciiTheme="minorHAnsi" w:eastAsia="Verdana" w:hAnsiTheme="minorHAnsi" w:cstheme="minorHAnsi"/>
                <w:b/>
                <w:sz w:val="22"/>
              </w:rPr>
              <w:t>.</w:t>
            </w:r>
            <w:r w:rsidRPr="00A0008C">
              <w:rPr>
                <w:rFonts w:asciiTheme="minorHAnsi" w:eastAsia="Verdana" w:hAnsiTheme="minorHAnsi" w:cstheme="minorHAnsi"/>
                <w:bCs/>
                <w:sz w:val="22"/>
              </w:rPr>
              <w:t xml:space="preserve">  - при поставке трубопроводным транспортом </w:t>
            </w:r>
          </w:p>
        </w:tc>
      </w:tr>
    </w:tbl>
    <w:p w14:paraId="7EBEF869" w14:textId="77777777" w:rsidR="007B4BC6" w:rsidRDefault="007B4BC6" w:rsidP="007B4BC6">
      <w:pPr>
        <w:ind w:firstLine="426"/>
        <w:rPr>
          <w:rFonts w:asciiTheme="minorHAnsi" w:eastAsia="Verdana" w:hAnsiTheme="minorHAnsi" w:cstheme="minorHAnsi"/>
          <w:b/>
          <w:sz w:val="22"/>
        </w:rPr>
      </w:pPr>
    </w:p>
    <w:p w14:paraId="7B4F5F08" w14:textId="0769BE87" w:rsidR="006776C1" w:rsidRPr="001135B5" w:rsidRDefault="00C80609" w:rsidP="007B4BC6">
      <w:pPr>
        <w:ind w:firstLine="426"/>
        <w:rPr>
          <w:rFonts w:asciiTheme="minorHAnsi" w:eastAsia="Verdana" w:hAnsiTheme="minorHAnsi" w:cstheme="minorHAnsi"/>
          <w:b/>
          <w:szCs w:val="20"/>
        </w:rPr>
      </w:pPr>
      <w:r w:rsidRPr="001135B5">
        <w:rPr>
          <w:rFonts w:asciiTheme="minorHAnsi" w:eastAsia="Verdana" w:hAnsiTheme="minorHAnsi" w:cstheme="minorHAnsi"/>
          <w:b/>
          <w:szCs w:val="20"/>
        </w:rPr>
        <w:t>ПРИМЕЧАНИЯ</w:t>
      </w:r>
      <w:r w:rsidR="007B4BC6" w:rsidRPr="001135B5">
        <w:rPr>
          <w:rFonts w:asciiTheme="minorHAnsi" w:eastAsia="Verdana" w:hAnsiTheme="minorHAnsi" w:cstheme="minorHAnsi"/>
          <w:b/>
          <w:szCs w:val="20"/>
        </w:rPr>
        <w:t>:</w:t>
      </w:r>
    </w:p>
    <w:p w14:paraId="52BF4A44" w14:textId="77777777" w:rsidR="006776C1" w:rsidRPr="001135B5" w:rsidRDefault="006776C1" w:rsidP="007B4BC6">
      <w:pPr>
        <w:ind w:firstLine="426"/>
        <w:rPr>
          <w:rFonts w:asciiTheme="minorHAnsi" w:eastAsia="Verdana" w:hAnsiTheme="minorHAnsi" w:cstheme="minorHAnsi"/>
          <w:bCs/>
          <w:sz w:val="8"/>
          <w:szCs w:val="8"/>
        </w:rPr>
      </w:pPr>
    </w:p>
    <w:p w14:paraId="557B7C8A" w14:textId="09FC5A41" w:rsidR="00C80609" w:rsidRPr="001135B5" w:rsidRDefault="00A85394" w:rsidP="001135B5">
      <w:pPr>
        <w:pStyle w:val="a4"/>
        <w:numPr>
          <w:ilvl w:val="0"/>
          <w:numId w:val="3"/>
        </w:numPr>
        <w:ind w:left="426" w:right="424" w:firstLine="0"/>
        <w:rPr>
          <w:rFonts w:asciiTheme="minorHAnsi" w:hAnsiTheme="minorHAnsi" w:cstheme="minorHAnsi"/>
          <w:szCs w:val="20"/>
        </w:rPr>
      </w:pPr>
      <w:r w:rsidRPr="001135B5">
        <w:rPr>
          <w:rFonts w:asciiTheme="minorHAnsi" w:eastAsia="Verdana" w:hAnsiTheme="minorHAnsi" w:cstheme="minorHAnsi"/>
          <w:bCs/>
          <w:szCs w:val="20"/>
        </w:rPr>
        <w:t>Комиссионное вознаграждение Компании по сделкам с расчетными и поставочными фьючерсными контрактами</w:t>
      </w:r>
      <w:r w:rsidR="00C80609" w:rsidRPr="001135B5">
        <w:rPr>
          <w:rFonts w:asciiTheme="minorHAnsi" w:eastAsia="Verdana" w:hAnsiTheme="minorHAnsi" w:cstheme="minorHAnsi"/>
          <w:bCs/>
          <w:szCs w:val="20"/>
        </w:rPr>
        <w:t xml:space="preserve"> исчисляется в рублях за </w:t>
      </w:r>
      <w:r w:rsidR="00CF3F7D" w:rsidRPr="001135B5">
        <w:rPr>
          <w:rFonts w:asciiTheme="minorHAnsi" w:eastAsia="Verdana" w:hAnsiTheme="minorHAnsi" w:cstheme="minorHAnsi"/>
          <w:bCs/>
          <w:szCs w:val="20"/>
        </w:rPr>
        <w:t xml:space="preserve">1 </w:t>
      </w:r>
      <w:r w:rsidR="00C80609" w:rsidRPr="001135B5">
        <w:rPr>
          <w:rFonts w:asciiTheme="minorHAnsi" w:eastAsia="Verdana" w:hAnsiTheme="minorHAnsi" w:cstheme="minorHAnsi"/>
          <w:bCs/>
          <w:szCs w:val="20"/>
        </w:rPr>
        <w:t>тонну продукта в контракте</w:t>
      </w:r>
      <w:r w:rsidR="00224DDC" w:rsidRPr="001135B5">
        <w:rPr>
          <w:rFonts w:asciiTheme="minorHAnsi" w:eastAsia="Verdana" w:hAnsiTheme="minorHAnsi" w:cstheme="minorHAnsi"/>
          <w:bCs/>
          <w:szCs w:val="20"/>
        </w:rPr>
        <w:t>.</w:t>
      </w:r>
      <w:r w:rsidR="006E33A4" w:rsidRPr="001135B5">
        <w:rPr>
          <w:rFonts w:asciiTheme="minorHAnsi" w:eastAsia="Verdana" w:hAnsiTheme="minorHAnsi" w:cstheme="minorHAnsi"/>
          <w:bCs/>
          <w:szCs w:val="20"/>
        </w:rPr>
        <w:t xml:space="preserve"> Объем сделок рассчитывается </w:t>
      </w:r>
      <w:r w:rsidR="00E37906" w:rsidRPr="001135B5">
        <w:rPr>
          <w:rFonts w:asciiTheme="minorHAnsi" w:eastAsia="Verdana" w:hAnsiTheme="minorHAnsi" w:cstheme="minorHAnsi"/>
          <w:bCs/>
          <w:szCs w:val="20"/>
        </w:rPr>
        <w:t>исходя из</w:t>
      </w:r>
      <w:r w:rsidR="006E33A4" w:rsidRPr="001135B5">
        <w:rPr>
          <w:rFonts w:asciiTheme="minorHAnsi" w:eastAsia="Verdana" w:hAnsiTheme="minorHAnsi" w:cstheme="minorHAnsi"/>
          <w:bCs/>
          <w:szCs w:val="20"/>
        </w:rPr>
        <w:t xml:space="preserve"> сумм </w:t>
      </w:r>
      <w:r w:rsidR="00E37906" w:rsidRPr="001135B5">
        <w:rPr>
          <w:rFonts w:asciiTheme="minorHAnsi" w:eastAsia="Verdana" w:hAnsiTheme="minorHAnsi" w:cstheme="minorHAnsi"/>
          <w:bCs/>
          <w:szCs w:val="20"/>
        </w:rPr>
        <w:t>фьючерсных контрактов.</w:t>
      </w:r>
    </w:p>
    <w:p w14:paraId="36BA7DE0" w14:textId="4F681288" w:rsidR="00C80609" w:rsidRPr="001135B5" w:rsidRDefault="00C80609" w:rsidP="001135B5">
      <w:pPr>
        <w:pStyle w:val="a4"/>
        <w:numPr>
          <w:ilvl w:val="0"/>
          <w:numId w:val="3"/>
        </w:numPr>
        <w:ind w:left="426" w:right="424" w:firstLine="0"/>
        <w:rPr>
          <w:rFonts w:asciiTheme="minorHAnsi" w:hAnsiTheme="minorHAnsi" w:cstheme="minorHAnsi"/>
          <w:szCs w:val="20"/>
        </w:rPr>
      </w:pPr>
      <w:r w:rsidRPr="001135B5">
        <w:rPr>
          <w:rFonts w:asciiTheme="minorHAnsi" w:eastAsia="Verdana" w:hAnsiTheme="minorHAnsi" w:cstheme="minorHAnsi"/>
          <w:bCs/>
          <w:szCs w:val="20"/>
        </w:rPr>
        <w:t xml:space="preserve">По тарифу </w:t>
      </w:r>
      <w:r w:rsidRPr="001135B5">
        <w:rPr>
          <w:rFonts w:asciiTheme="minorHAnsi" w:eastAsia="Verdana" w:hAnsiTheme="minorHAnsi" w:cstheme="minorHAnsi"/>
          <w:b/>
          <w:szCs w:val="20"/>
        </w:rPr>
        <w:t>«ПРЕМИУМ»</w:t>
      </w:r>
      <w:r w:rsidRPr="001135B5">
        <w:rPr>
          <w:rFonts w:asciiTheme="minorHAnsi" w:eastAsia="Verdana" w:hAnsiTheme="minorHAnsi" w:cstheme="minorHAnsi"/>
          <w:bCs/>
          <w:szCs w:val="20"/>
        </w:rPr>
        <w:t xml:space="preserve"> Компания предоставляет Клиенту право заключения необеспеченных сделок, согласно п.8.1. Регламента</w:t>
      </w:r>
      <w:r w:rsidR="00B85CAA" w:rsidRPr="001135B5">
        <w:rPr>
          <w:rFonts w:asciiTheme="minorHAnsi" w:eastAsia="Verdana" w:hAnsiTheme="minorHAnsi" w:cstheme="minorHAnsi"/>
          <w:bCs/>
          <w:szCs w:val="20"/>
        </w:rPr>
        <w:t>. Предельный объем финансирования Клиента</w:t>
      </w:r>
      <w:r w:rsidR="003C605D" w:rsidRPr="001135B5">
        <w:rPr>
          <w:rFonts w:asciiTheme="minorHAnsi" w:eastAsia="Verdana" w:hAnsiTheme="minorHAnsi" w:cstheme="minorHAnsi"/>
          <w:bCs/>
          <w:szCs w:val="20"/>
        </w:rPr>
        <w:t xml:space="preserve"> и минимальный объем обеспечения позиций Клиента</w:t>
      </w:r>
      <w:r w:rsidR="00B85CAA" w:rsidRPr="001135B5">
        <w:rPr>
          <w:rFonts w:asciiTheme="minorHAnsi" w:eastAsia="Verdana" w:hAnsiTheme="minorHAnsi" w:cstheme="minorHAnsi"/>
          <w:bCs/>
          <w:szCs w:val="20"/>
        </w:rPr>
        <w:t xml:space="preserve"> определяется согласно п.</w:t>
      </w:r>
      <w:r w:rsidR="003C605D" w:rsidRPr="001135B5">
        <w:rPr>
          <w:rFonts w:asciiTheme="minorHAnsi" w:eastAsia="Verdana" w:hAnsiTheme="minorHAnsi" w:cstheme="minorHAnsi"/>
          <w:bCs/>
          <w:szCs w:val="20"/>
        </w:rPr>
        <w:t>8.1. Регламента</w:t>
      </w:r>
      <w:r w:rsidR="00B95AC0" w:rsidRPr="001135B5">
        <w:rPr>
          <w:rFonts w:asciiTheme="minorHAnsi" w:eastAsia="Verdana" w:hAnsiTheme="minorHAnsi" w:cstheme="minorHAnsi"/>
          <w:bCs/>
          <w:szCs w:val="20"/>
        </w:rPr>
        <w:t>.</w:t>
      </w:r>
    </w:p>
    <w:p w14:paraId="2CA4821F" w14:textId="47FEE47C" w:rsidR="006955A5" w:rsidRPr="001135B5" w:rsidRDefault="006955A5" w:rsidP="001135B5">
      <w:pPr>
        <w:pStyle w:val="a4"/>
        <w:numPr>
          <w:ilvl w:val="0"/>
          <w:numId w:val="3"/>
        </w:numPr>
        <w:ind w:left="426" w:right="424" w:firstLine="0"/>
        <w:rPr>
          <w:rFonts w:asciiTheme="minorHAnsi" w:hAnsiTheme="minorHAnsi" w:cstheme="minorHAnsi"/>
          <w:szCs w:val="20"/>
        </w:rPr>
      </w:pPr>
      <w:r w:rsidRPr="001135B5">
        <w:rPr>
          <w:rFonts w:asciiTheme="minorHAnsi" w:hAnsiTheme="minorHAnsi" w:cstheme="minorHAnsi"/>
          <w:szCs w:val="20"/>
        </w:rPr>
        <w:t xml:space="preserve">Минимальная сумма денежных средств, первоначально внесенных клиентом на индивидуальный счет внутреннего учета (брокерский счет), по тарифу «Базис» не может быть менее </w:t>
      </w:r>
      <w:r w:rsidRPr="001135B5">
        <w:rPr>
          <w:rFonts w:asciiTheme="minorHAnsi" w:hAnsiTheme="minorHAnsi" w:cstheme="minorHAnsi"/>
          <w:b/>
          <w:bCs/>
          <w:szCs w:val="20"/>
        </w:rPr>
        <w:t>500.000 руб</w:t>
      </w:r>
      <w:r w:rsidR="00B45CF6" w:rsidRPr="001135B5">
        <w:rPr>
          <w:rFonts w:asciiTheme="minorHAnsi" w:hAnsiTheme="minorHAnsi" w:cstheme="minorHAnsi"/>
          <w:b/>
          <w:bCs/>
          <w:szCs w:val="20"/>
        </w:rPr>
        <w:t>.</w:t>
      </w:r>
    </w:p>
    <w:p w14:paraId="18FD040C" w14:textId="5C8F984F" w:rsidR="00AC052E" w:rsidRDefault="00AC052E" w:rsidP="00AC052E">
      <w:pPr>
        <w:pStyle w:val="a4"/>
        <w:ind w:left="426" w:firstLine="0"/>
        <w:rPr>
          <w:rFonts w:asciiTheme="minorHAnsi" w:hAnsiTheme="minorHAnsi" w:cstheme="minorHAnsi"/>
          <w:b/>
          <w:bCs/>
          <w:sz w:val="18"/>
          <w:szCs w:val="18"/>
        </w:rPr>
      </w:pPr>
    </w:p>
    <w:p w14:paraId="3F8F7086" w14:textId="77777777" w:rsidR="00E46B64" w:rsidRPr="00E46B64" w:rsidRDefault="00E46B64" w:rsidP="00AC052E">
      <w:pPr>
        <w:pStyle w:val="a4"/>
        <w:ind w:left="426" w:firstLine="0"/>
        <w:rPr>
          <w:rFonts w:asciiTheme="minorHAnsi" w:hAnsiTheme="minorHAnsi" w:cstheme="minorHAnsi"/>
          <w:b/>
          <w:bCs/>
          <w:sz w:val="18"/>
          <w:szCs w:val="18"/>
        </w:rPr>
      </w:pPr>
    </w:p>
    <w:p w14:paraId="2C048FE4" w14:textId="750C84DA" w:rsidR="00595C43" w:rsidRPr="00595C43" w:rsidRDefault="00595C43" w:rsidP="00595C43">
      <w:pPr>
        <w:ind w:left="426" w:right="282" w:firstLine="0"/>
        <w:rPr>
          <w:rFonts w:asciiTheme="minorHAnsi" w:hAnsiTheme="minorHAnsi" w:cstheme="minorHAnsi"/>
          <w:b/>
          <w:bCs/>
          <w:color w:val="FF0000"/>
          <w:sz w:val="6"/>
          <w:szCs w:val="6"/>
          <w:u w:val="single"/>
        </w:rPr>
      </w:pPr>
    </w:p>
    <w:p w14:paraId="03B85879" w14:textId="3E04FD6D" w:rsidR="00595C43" w:rsidRPr="000874DB" w:rsidRDefault="006958AB" w:rsidP="00595C43">
      <w:pPr>
        <w:ind w:left="426" w:right="282" w:firstLine="0"/>
        <w:rPr>
          <w:rFonts w:asciiTheme="minorHAnsi" w:eastAsiaTheme="minorHAnsi" w:hAnsiTheme="minorHAnsi" w:cstheme="minorBidi"/>
          <w:b/>
          <w:bCs/>
          <w:color w:val="auto"/>
          <w:kern w:val="2"/>
          <w:szCs w:val="20"/>
          <w:lang w:eastAsia="en-US"/>
          <w14:ligatures w14:val="standardContextual"/>
        </w:rPr>
      </w:pPr>
      <w:r w:rsidRPr="000874DB">
        <w:rPr>
          <w:rFonts w:asciiTheme="minorHAnsi" w:hAnsiTheme="minorHAnsi" w:cstheme="minorHAnsi"/>
          <w:b/>
          <w:bCs/>
          <w:noProof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3B35A01" wp14:editId="2E5A5F8E">
                <wp:simplePos x="0" y="0"/>
                <wp:positionH relativeFrom="column">
                  <wp:posOffset>92710</wp:posOffset>
                </wp:positionH>
                <wp:positionV relativeFrom="paragraph">
                  <wp:posOffset>-84455</wp:posOffset>
                </wp:positionV>
                <wp:extent cx="6424654" cy="1257300"/>
                <wp:effectExtent l="0" t="0" r="14605" b="19050"/>
                <wp:wrapNone/>
                <wp:docPr id="889957752" name="Прямоугольник: скругленные угл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4654" cy="12573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422D08" id="Прямоугольник: скругленные углы 1" o:spid="_x0000_s1026" style="position:absolute;margin-left:7.3pt;margin-top:-6.65pt;width:505.9pt;height:99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" filled="f" strokecolor="#c00000" strokeweight="1pt">
                <v:stroke joinstyle="miter"/>
              </v:roundrect>
            </w:pict>
          </mc:Fallback>
        </mc:AlternateContent>
      </w:r>
      <w:r w:rsidR="00AC052E" w:rsidRPr="000874DB">
        <w:rPr>
          <w:rFonts w:asciiTheme="minorHAnsi" w:hAnsiTheme="minorHAnsi" w:cstheme="minorHAnsi"/>
          <w:b/>
          <w:bCs/>
          <w:color w:val="C00000"/>
          <w:szCs w:val="20"/>
          <w:u w:val="single"/>
        </w:rPr>
        <w:t>ВНИМАНИЕ!</w:t>
      </w:r>
      <w:r w:rsidR="00AC052E" w:rsidRPr="000874DB">
        <w:rPr>
          <w:rFonts w:asciiTheme="minorHAnsi" w:hAnsiTheme="minorHAnsi" w:cstheme="minorHAnsi"/>
          <w:b/>
          <w:bCs/>
          <w:szCs w:val="20"/>
        </w:rPr>
        <w:t xml:space="preserve"> </w:t>
      </w:r>
      <w:r w:rsidR="00595C43" w:rsidRPr="000874DB">
        <w:rPr>
          <w:rFonts w:asciiTheme="minorHAnsi" w:hAnsiTheme="minorHAnsi" w:cstheme="minorHAnsi"/>
          <w:b/>
          <w:bCs/>
          <w:szCs w:val="20"/>
        </w:rPr>
        <w:t xml:space="preserve"> </w:t>
      </w:r>
      <w:r w:rsidR="00595C43" w:rsidRPr="000874DB">
        <w:rPr>
          <w:rFonts w:asciiTheme="minorHAnsi" w:eastAsiaTheme="minorHAnsi" w:hAnsiTheme="minorHAnsi" w:cstheme="minorBidi"/>
          <w:b/>
          <w:bCs/>
          <w:color w:val="auto"/>
          <w:kern w:val="2"/>
          <w:szCs w:val="20"/>
          <w:lang w:eastAsia="en-US"/>
          <w14:ligatures w14:val="standardContextual"/>
        </w:rPr>
        <w:t>Выходить на поставку (заключать договоры поставки продукта, являющегося базисным активом) при исполнении (экспирации) поставочного фьючерсного контракта могут только лица, являющиеся участниками клиринга Секции «Нефтепродукты»</w:t>
      </w:r>
      <w:r w:rsidR="005F782C" w:rsidRPr="000874DB">
        <w:rPr>
          <w:rFonts w:asciiTheme="minorHAnsi" w:eastAsiaTheme="minorHAnsi" w:hAnsiTheme="minorHAnsi" w:cstheme="minorBidi"/>
          <w:b/>
          <w:bCs/>
          <w:color w:val="auto"/>
          <w:kern w:val="2"/>
          <w:szCs w:val="20"/>
          <w:lang w:eastAsia="en-US"/>
          <w14:ligatures w14:val="standardContextual"/>
        </w:rPr>
        <w:t xml:space="preserve"> СПбМТСБ</w:t>
      </w:r>
      <w:r w:rsidR="00595C43" w:rsidRPr="000874DB">
        <w:rPr>
          <w:rFonts w:asciiTheme="minorHAnsi" w:eastAsiaTheme="minorHAnsi" w:hAnsiTheme="minorHAnsi" w:cstheme="minorBidi"/>
          <w:b/>
          <w:bCs/>
          <w:color w:val="auto"/>
          <w:kern w:val="2"/>
          <w:szCs w:val="20"/>
          <w:lang w:eastAsia="en-US"/>
          <w14:ligatures w14:val="standardContextual"/>
        </w:rPr>
        <w:t xml:space="preserve">. В частности - участники торгов </w:t>
      </w:r>
      <w:r w:rsidR="005F782C" w:rsidRPr="000874DB">
        <w:rPr>
          <w:rFonts w:asciiTheme="minorHAnsi" w:eastAsiaTheme="minorHAnsi" w:hAnsiTheme="minorHAnsi" w:cstheme="minorBidi"/>
          <w:b/>
          <w:bCs/>
          <w:color w:val="auto"/>
          <w:kern w:val="2"/>
          <w:szCs w:val="20"/>
          <w:lang w:eastAsia="en-US"/>
          <w14:ligatures w14:val="standardContextual"/>
        </w:rPr>
        <w:t>С</w:t>
      </w:r>
      <w:r w:rsidR="00595C43" w:rsidRPr="000874DB">
        <w:rPr>
          <w:rFonts w:asciiTheme="minorHAnsi" w:eastAsiaTheme="minorHAnsi" w:hAnsiTheme="minorHAnsi" w:cstheme="minorBidi"/>
          <w:b/>
          <w:bCs/>
          <w:color w:val="auto"/>
          <w:kern w:val="2"/>
          <w:szCs w:val="20"/>
          <w:lang w:eastAsia="en-US"/>
          <w14:ligatures w14:val="standardContextual"/>
        </w:rPr>
        <w:t>екции «Нефтепродукты» СПбМТСБ или клиенты указанных участников торгов. Обязательства лиц по исполнению поставочных фьючерсных контрактов, не являющихся таковыми, в силу невозможности заключения договоров поставки буду</w:t>
      </w:r>
      <w:r w:rsidR="005F782C" w:rsidRPr="000874DB">
        <w:rPr>
          <w:rFonts w:asciiTheme="minorHAnsi" w:eastAsiaTheme="minorHAnsi" w:hAnsiTheme="minorHAnsi" w:cstheme="minorBidi"/>
          <w:b/>
          <w:bCs/>
          <w:color w:val="auto"/>
          <w:kern w:val="2"/>
          <w:szCs w:val="20"/>
          <w:lang w:eastAsia="en-US"/>
          <w14:ligatures w14:val="standardContextual"/>
        </w:rPr>
        <w:t>т</w:t>
      </w:r>
      <w:r w:rsidR="00595C43" w:rsidRPr="000874DB">
        <w:rPr>
          <w:rFonts w:asciiTheme="minorHAnsi" w:eastAsiaTheme="minorHAnsi" w:hAnsiTheme="minorHAnsi" w:cstheme="minorBidi"/>
          <w:b/>
          <w:bCs/>
          <w:color w:val="auto"/>
          <w:kern w:val="2"/>
          <w:szCs w:val="20"/>
          <w:lang w:eastAsia="en-US"/>
          <w14:ligatures w14:val="standardContextual"/>
        </w:rPr>
        <w:t xml:space="preserve"> закрываться с взысканием неустойки согласно Правилам клиринга и Правилами торгов. </w:t>
      </w:r>
    </w:p>
    <w:p w14:paraId="7BE755EC" w14:textId="5226CC3C" w:rsidR="00AC052E" w:rsidRPr="00595C43" w:rsidRDefault="00AC052E" w:rsidP="00AC052E">
      <w:pPr>
        <w:pStyle w:val="a4"/>
        <w:ind w:left="426" w:firstLine="0"/>
        <w:rPr>
          <w:rFonts w:asciiTheme="minorHAnsi" w:hAnsiTheme="minorHAnsi" w:cstheme="minorHAnsi"/>
          <w:b/>
          <w:bCs/>
          <w:sz w:val="22"/>
        </w:rPr>
      </w:pPr>
    </w:p>
    <w:p w14:paraId="042770DF" w14:textId="59C168B9" w:rsidR="007B4BC6" w:rsidRDefault="007B4BC6" w:rsidP="007B4BC6">
      <w:pPr>
        <w:rPr>
          <w:rFonts w:asciiTheme="minorHAnsi" w:hAnsiTheme="minorHAnsi" w:cstheme="minorHAnsi"/>
          <w:sz w:val="22"/>
        </w:rPr>
      </w:pPr>
    </w:p>
    <w:p w14:paraId="6BDB5426" w14:textId="3B82A2C8" w:rsidR="007B4BC6" w:rsidRDefault="007B4BC6" w:rsidP="0094329F">
      <w:pPr>
        <w:pStyle w:val="a4"/>
        <w:numPr>
          <w:ilvl w:val="0"/>
          <w:numId w:val="11"/>
        </w:numPr>
        <w:jc w:val="center"/>
        <w:rPr>
          <w:rFonts w:asciiTheme="minorHAnsi" w:hAnsiTheme="minorHAnsi" w:cstheme="minorHAnsi"/>
          <w:b/>
          <w:bCs/>
          <w:sz w:val="22"/>
        </w:rPr>
      </w:pPr>
      <w:r w:rsidRPr="007B4BC6">
        <w:rPr>
          <w:rFonts w:asciiTheme="minorHAnsi" w:hAnsiTheme="minorHAnsi" w:cstheme="minorHAnsi"/>
          <w:b/>
          <w:bCs/>
          <w:sz w:val="22"/>
        </w:rPr>
        <w:t xml:space="preserve">Тарифы </w:t>
      </w:r>
      <w:r w:rsidR="00207638">
        <w:rPr>
          <w:rFonts w:asciiTheme="minorHAnsi" w:hAnsiTheme="minorHAnsi" w:cstheme="minorHAnsi"/>
          <w:b/>
          <w:bCs/>
          <w:sz w:val="22"/>
        </w:rPr>
        <w:t xml:space="preserve">по </w:t>
      </w:r>
      <w:r w:rsidRPr="007B4BC6">
        <w:rPr>
          <w:rFonts w:asciiTheme="minorHAnsi" w:hAnsiTheme="minorHAnsi" w:cstheme="minorHAnsi"/>
          <w:b/>
          <w:bCs/>
          <w:sz w:val="22"/>
        </w:rPr>
        <w:t>внебиржевым сделкам</w:t>
      </w:r>
    </w:p>
    <w:p w14:paraId="3E09C6BF" w14:textId="77777777" w:rsidR="001A0DFC" w:rsidRPr="001A0DFC" w:rsidRDefault="001A0DFC" w:rsidP="001A0DFC">
      <w:pPr>
        <w:jc w:val="center"/>
        <w:rPr>
          <w:rFonts w:asciiTheme="minorHAnsi" w:hAnsiTheme="minorHAnsi" w:cstheme="minorHAnsi"/>
          <w:b/>
          <w:bCs/>
          <w:sz w:val="22"/>
        </w:rPr>
      </w:pPr>
    </w:p>
    <w:tbl>
      <w:tblPr>
        <w:tblStyle w:val="a3"/>
        <w:tblW w:w="10343" w:type="dxa"/>
        <w:tblLook w:val="04A0" w:firstRow="1" w:lastRow="0" w:firstColumn="1" w:lastColumn="0" w:noHBand="0" w:noVBand="1"/>
      </w:tblPr>
      <w:tblGrid>
        <w:gridCol w:w="10337"/>
        <w:gridCol w:w="6"/>
      </w:tblGrid>
      <w:tr w:rsidR="001A0DFC" w:rsidRPr="000874DB" w14:paraId="61879698" w14:textId="77777777" w:rsidTr="000874DB">
        <w:trPr>
          <w:gridAfter w:val="1"/>
          <w:wAfter w:w="6" w:type="dxa"/>
        </w:trPr>
        <w:tc>
          <w:tcPr>
            <w:tcW w:w="10337" w:type="dxa"/>
            <w:shd w:val="clear" w:color="auto" w:fill="E7E6E6" w:themeFill="background2"/>
            <w:vAlign w:val="center"/>
          </w:tcPr>
          <w:p w14:paraId="2E15556F" w14:textId="12B5E0B7" w:rsidR="001A0DFC" w:rsidRPr="000874DB" w:rsidRDefault="00224DDC" w:rsidP="00252F6A">
            <w:pPr>
              <w:spacing w:before="120" w:line="250" w:lineRule="auto"/>
              <w:ind w:firstLine="312"/>
              <w:rPr>
                <w:rFonts w:asciiTheme="minorHAnsi" w:eastAsia="Verdana" w:hAnsiTheme="minorHAnsi" w:cstheme="minorHAnsi"/>
                <w:b/>
                <w:sz w:val="22"/>
              </w:rPr>
            </w:pPr>
            <w:r w:rsidRPr="000874DB">
              <w:rPr>
                <w:rFonts w:asciiTheme="minorHAnsi" w:eastAsia="Verdana" w:hAnsiTheme="minorHAnsi" w:cstheme="minorHAnsi"/>
                <w:b/>
                <w:sz w:val="22"/>
              </w:rPr>
              <w:t>2.1. Тарифы по внебиржевым сделкам определяются отдельным соглашением сторон</w:t>
            </w:r>
            <w:r w:rsidR="00252F6A" w:rsidRPr="000874DB">
              <w:rPr>
                <w:rFonts w:asciiTheme="minorHAnsi" w:eastAsia="Verdana" w:hAnsiTheme="minorHAnsi" w:cstheme="minorHAnsi"/>
                <w:b/>
                <w:sz w:val="22"/>
              </w:rPr>
              <w:t xml:space="preserve"> </w:t>
            </w:r>
          </w:p>
          <w:p w14:paraId="3DB19AAC" w14:textId="1704CC11" w:rsidR="001A0DFC" w:rsidRPr="000874DB" w:rsidRDefault="001A0DFC" w:rsidP="001E09F0">
            <w:pPr>
              <w:ind w:firstLine="0"/>
              <w:rPr>
                <w:rFonts w:asciiTheme="minorHAnsi" w:eastAsia="Verdana" w:hAnsiTheme="minorHAnsi" w:cstheme="minorHAnsi"/>
                <w:bCs/>
                <w:sz w:val="22"/>
              </w:rPr>
            </w:pPr>
          </w:p>
        </w:tc>
      </w:tr>
      <w:tr w:rsidR="00224DDC" w14:paraId="21234DAC" w14:textId="77777777" w:rsidTr="000874DB">
        <w:trPr>
          <w:trHeight w:val="522"/>
        </w:trPr>
        <w:tc>
          <w:tcPr>
            <w:tcW w:w="10343" w:type="dxa"/>
            <w:gridSpan w:val="2"/>
            <w:vAlign w:val="center"/>
          </w:tcPr>
          <w:p w14:paraId="34ADB94A" w14:textId="728C618B" w:rsidR="00224DDC" w:rsidRPr="000874DB" w:rsidRDefault="000874DB" w:rsidP="00B85CAA">
            <w:pPr>
              <w:spacing w:after="120" w:line="250" w:lineRule="auto"/>
              <w:ind w:firstLine="313"/>
              <w:rPr>
                <w:rFonts w:asciiTheme="minorHAnsi" w:eastAsia="Verdana" w:hAnsiTheme="minorHAnsi" w:cstheme="minorHAnsi"/>
                <w:bCs/>
                <w:sz w:val="22"/>
              </w:rPr>
            </w:pPr>
            <w:r w:rsidRPr="000874DB">
              <w:rPr>
                <w:rFonts w:asciiTheme="minorHAnsi" w:eastAsia="Verdana" w:hAnsiTheme="minorHAnsi" w:cstheme="minorHAnsi"/>
                <w:bCs/>
                <w:sz w:val="22"/>
              </w:rPr>
              <w:t>У</w:t>
            </w:r>
            <w:r w:rsidR="0094329F" w:rsidRPr="000874DB">
              <w:rPr>
                <w:rFonts w:asciiTheme="minorHAnsi" w:eastAsia="Verdana" w:hAnsiTheme="minorHAnsi" w:cstheme="minorHAnsi"/>
                <w:bCs/>
                <w:sz w:val="22"/>
              </w:rPr>
              <w:t>станавливаются Дополнительным</w:t>
            </w:r>
            <w:r w:rsidR="004B2B56" w:rsidRPr="000874DB">
              <w:rPr>
                <w:rFonts w:asciiTheme="minorHAnsi" w:eastAsia="Verdana" w:hAnsiTheme="minorHAnsi" w:cstheme="minorHAnsi"/>
                <w:bCs/>
                <w:sz w:val="22"/>
              </w:rPr>
              <w:t xml:space="preserve"> соглашение</w:t>
            </w:r>
            <w:r w:rsidR="006C7CE6" w:rsidRPr="000874DB">
              <w:rPr>
                <w:rFonts w:asciiTheme="minorHAnsi" w:eastAsia="Verdana" w:hAnsiTheme="minorHAnsi" w:cstheme="minorHAnsi"/>
                <w:bCs/>
                <w:sz w:val="22"/>
              </w:rPr>
              <w:t>м</w:t>
            </w:r>
            <w:r w:rsidR="004B2B56" w:rsidRPr="000874DB">
              <w:rPr>
                <w:rFonts w:asciiTheme="minorHAnsi" w:eastAsia="Verdana" w:hAnsiTheme="minorHAnsi" w:cstheme="minorHAnsi"/>
                <w:bCs/>
                <w:sz w:val="22"/>
              </w:rPr>
              <w:t xml:space="preserve"> к Регламенту </w:t>
            </w:r>
          </w:p>
        </w:tc>
      </w:tr>
    </w:tbl>
    <w:p w14:paraId="5FF0F379" w14:textId="29FD5B2B" w:rsidR="001A0DFC" w:rsidRDefault="001A0DFC" w:rsidP="001E09F0">
      <w:pPr>
        <w:rPr>
          <w:rFonts w:asciiTheme="minorHAnsi" w:eastAsia="Verdana" w:hAnsiTheme="minorHAnsi" w:cstheme="minorHAnsi"/>
          <w:bCs/>
          <w:sz w:val="18"/>
          <w:szCs w:val="18"/>
        </w:rPr>
      </w:pPr>
    </w:p>
    <w:p w14:paraId="5757FAEC" w14:textId="77777777" w:rsidR="00E303DE" w:rsidRDefault="00E303DE" w:rsidP="001E09F0">
      <w:pPr>
        <w:rPr>
          <w:rFonts w:asciiTheme="minorHAnsi" w:eastAsia="Verdana" w:hAnsiTheme="minorHAnsi" w:cstheme="minorHAnsi"/>
          <w:bCs/>
          <w:sz w:val="18"/>
          <w:szCs w:val="18"/>
        </w:rPr>
      </w:pPr>
    </w:p>
    <w:p w14:paraId="188485B1" w14:textId="4CC58B8A" w:rsidR="00A701CC" w:rsidRDefault="00E303DE" w:rsidP="0094329F">
      <w:pPr>
        <w:pStyle w:val="a4"/>
        <w:numPr>
          <w:ilvl w:val="0"/>
          <w:numId w:val="11"/>
        </w:numPr>
        <w:jc w:val="center"/>
        <w:rPr>
          <w:rFonts w:asciiTheme="minorHAnsi" w:hAnsiTheme="minorHAnsi" w:cstheme="minorHAnsi"/>
          <w:b/>
          <w:bCs/>
          <w:sz w:val="22"/>
        </w:rPr>
      </w:pPr>
      <w:r w:rsidRPr="00E303DE">
        <w:rPr>
          <w:rFonts w:asciiTheme="minorHAnsi" w:hAnsiTheme="minorHAnsi" w:cstheme="minorHAnsi"/>
          <w:b/>
          <w:bCs/>
          <w:sz w:val="22"/>
        </w:rPr>
        <w:t>Тарифы по прочим операциям</w:t>
      </w:r>
    </w:p>
    <w:p w14:paraId="659F62D0" w14:textId="77777777" w:rsidR="00E303DE" w:rsidRDefault="00E303DE" w:rsidP="00E303DE">
      <w:pPr>
        <w:pStyle w:val="a4"/>
        <w:ind w:left="360" w:firstLine="0"/>
        <w:rPr>
          <w:rFonts w:asciiTheme="minorHAnsi" w:hAnsiTheme="minorHAnsi" w:cstheme="minorHAnsi"/>
          <w:b/>
          <w:bCs/>
          <w:sz w:val="22"/>
        </w:rPr>
      </w:pPr>
    </w:p>
    <w:tbl>
      <w:tblPr>
        <w:tblStyle w:val="TableGrid"/>
        <w:tblW w:w="10204" w:type="dxa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30" w:type="dxa"/>
          <w:left w:w="30" w:type="dxa"/>
          <w:right w:w="26" w:type="dxa"/>
        </w:tblCellMar>
        <w:tblLook w:val="04A0" w:firstRow="1" w:lastRow="0" w:firstColumn="1" w:lastColumn="0" w:noHBand="0" w:noVBand="1"/>
      </w:tblPr>
      <w:tblGrid>
        <w:gridCol w:w="594"/>
        <w:gridCol w:w="6372"/>
        <w:gridCol w:w="3238"/>
      </w:tblGrid>
      <w:tr w:rsidR="00141616" w:rsidRPr="00B33C26" w14:paraId="31AC5833" w14:textId="77777777" w:rsidTr="00EA71AE">
        <w:trPr>
          <w:trHeight w:val="295"/>
        </w:trPr>
        <w:tc>
          <w:tcPr>
            <w:tcW w:w="594" w:type="dxa"/>
            <w:shd w:val="clear" w:color="auto" w:fill="E7E6E6" w:themeFill="background2"/>
            <w:vAlign w:val="center"/>
          </w:tcPr>
          <w:p w14:paraId="125541F8" w14:textId="77777777" w:rsidR="00141616" w:rsidRPr="00141616" w:rsidRDefault="00141616" w:rsidP="00720CF9">
            <w:pPr>
              <w:spacing w:before="120" w:after="120" w:line="259" w:lineRule="auto"/>
              <w:ind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141616">
              <w:rPr>
                <w:rFonts w:asciiTheme="minorHAnsi" w:hAnsiTheme="minorHAnsi" w:cstheme="minorHAnsi"/>
                <w:b/>
                <w:sz w:val="22"/>
              </w:rPr>
              <w:t>№</w:t>
            </w:r>
          </w:p>
        </w:tc>
        <w:tc>
          <w:tcPr>
            <w:tcW w:w="6372" w:type="dxa"/>
            <w:shd w:val="clear" w:color="auto" w:fill="E7E6E6" w:themeFill="background2"/>
            <w:vAlign w:val="center"/>
          </w:tcPr>
          <w:p w14:paraId="6BD0867B" w14:textId="77777777" w:rsidR="00141616" w:rsidRPr="00141616" w:rsidRDefault="00141616" w:rsidP="00720CF9">
            <w:pPr>
              <w:spacing w:before="120" w:after="120" w:line="259" w:lineRule="auto"/>
              <w:ind w:right="2" w:firstLine="284"/>
              <w:jc w:val="center"/>
              <w:rPr>
                <w:rFonts w:asciiTheme="minorHAnsi" w:hAnsiTheme="minorHAnsi" w:cstheme="minorHAnsi"/>
                <w:sz w:val="22"/>
              </w:rPr>
            </w:pPr>
            <w:r w:rsidRPr="00141616">
              <w:rPr>
                <w:rFonts w:asciiTheme="minorHAnsi" w:hAnsiTheme="minorHAnsi" w:cstheme="minorHAnsi"/>
                <w:b/>
                <w:sz w:val="22"/>
              </w:rPr>
              <w:t>Наименование вознаграждения</w:t>
            </w:r>
          </w:p>
        </w:tc>
        <w:tc>
          <w:tcPr>
            <w:tcW w:w="3238" w:type="dxa"/>
            <w:shd w:val="clear" w:color="auto" w:fill="E7E6E6" w:themeFill="background2"/>
            <w:vAlign w:val="center"/>
          </w:tcPr>
          <w:p w14:paraId="39C41026" w14:textId="1F7A35E9" w:rsidR="00141616" w:rsidRPr="00141616" w:rsidRDefault="00141616" w:rsidP="00720CF9">
            <w:pPr>
              <w:spacing w:before="120" w:after="120" w:line="259" w:lineRule="auto"/>
              <w:ind w:firstLine="284"/>
              <w:jc w:val="center"/>
              <w:rPr>
                <w:rFonts w:asciiTheme="minorHAnsi" w:hAnsiTheme="minorHAnsi" w:cstheme="minorHAnsi"/>
                <w:sz w:val="22"/>
              </w:rPr>
            </w:pPr>
            <w:r w:rsidRPr="00141616">
              <w:rPr>
                <w:rFonts w:asciiTheme="minorHAnsi" w:hAnsiTheme="minorHAnsi" w:cstheme="minorHAnsi"/>
                <w:b/>
                <w:sz w:val="22"/>
              </w:rPr>
              <w:t>Размер вознаграждения</w:t>
            </w:r>
          </w:p>
        </w:tc>
      </w:tr>
      <w:tr w:rsidR="00141616" w:rsidRPr="00B33C26" w14:paraId="0F6F547F" w14:textId="77777777" w:rsidTr="00EA71AE">
        <w:trPr>
          <w:trHeight w:val="295"/>
        </w:trPr>
        <w:tc>
          <w:tcPr>
            <w:tcW w:w="594" w:type="dxa"/>
            <w:vAlign w:val="center"/>
          </w:tcPr>
          <w:p w14:paraId="19FFF311" w14:textId="153C73F0" w:rsidR="00141616" w:rsidRPr="00EA71AE" w:rsidRDefault="00720CF9" w:rsidP="00720CF9">
            <w:pPr>
              <w:spacing w:after="0" w:line="259" w:lineRule="auto"/>
              <w:ind w:hanging="38"/>
              <w:jc w:val="center"/>
              <w:rPr>
                <w:rFonts w:asciiTheme="minorHAnsi" w:hAnsiTheme="minorHAnsi" w:cstheme="minorHAnsi"/>
                <w:sz w:val="22"/>
              </w:rPr>
            </w:pPr>
            <w:r w:rsidRPr="00EA71AE">
              <w:rPr>
                <w:rFonts w:asciiTheme="minorHAnsi" w:hAnsiTheme="minorHAnsi" w:cstheme="minorHAnsi"/>
                <w:sz w:val="22"/>
              </w:rPr>
              <w:t>3.1.</w:t>
            </w:r>
          </w:p>
        </w:tc>
        <w:tc>
          <w:tcPr>
            <w:tcW w:w="6372" w:type="dxa"/>
            <w:vAlign w:val="center"/>
          </w:tcPr>
          <w:p w14:paraId="0B1C8442" w14:textId="642E5D3C" w:rsidR="00141616" w:rsidRPr="00EA71AE" w:rsidRDefault="00141616" w:rsidP="00DB03D6">
            <w:pPr>
              <w:spacing w:after="0" w:line="259" w:lineRule="auto"/>
              <w:ind w:left="225" w:right="274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EA71AE">
              <w:rPr>
                <w:rFonts w:asciiTheme="minorHAnsi" w:hAnsiTheme="minorHAnsi" w:cstheme="minorHAnsi"/>
                <w:sz w:val="22"/>
              </w:rPr>
              <w:t>Комиссия за подключение ИТС</w:t>
            </w:r>
            <w:r w:rsidR="00720CF9" w:rsidRPr="00EA71AE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4B161B" w:rsidRPr="00EA71AE">
              <w:rPr>
                <w:rFonts w:asciiTheme="minorHAnsi" w:hAnsiTheme="minorHAnsi" w:cstheme="minorHAnsi"/>
                <w:sz w:val="22"/>
              </w:rPr>
              <w:t>Q</w:t>
            </w:r>
            <w:r w:rsidR="004B161B" w:rsidRPr="00EA71AE">
              <w:rPr>
                <w:rFonts w:asciiTheme="minorHAnsi" w:hAnsiTheme="minorHAnsi" w:cstheme="minorHAnsi"/>
                <w:sz w:val="22"/>
                <w:lang w:val="en-US"/>
              </w:rPr>
              <w:t>UIK</w:t>
            </w:r>
          </w:p>
        </w:tc>
        <w:tc>
          <w:tcPr>
            <w:tcW w:w="3238" w:type="dxa"/>
            <w:vAlign w:val="center"/>
          </w:tcPr>
          <w:p w14:paraId="600A8A7A" w14:textId="664C86BB" w:rsidR="00141616" w:rsidRPr="00EA71AE" w:rsidRDefault="00CE05E5" w:rsidP="00720CF9">
            <w:pPr>
              <w:spacing w:after="0" w:line="259" w:lineRule="auto"/>
              <w:ind w:left="231" w:right="257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EA71AE">
              <w:rPr>
                <w:rFonts w:asciiTheme="minorHAnsi" w:hAnsiTheme="minorHAnsi" w:cstheme="minorHAnsi"/>
                <w:sz w:val="22"/>
              </w:rPr>
              <w:t>1</w:t>
            </w:r>
            <w:r w:rsidR="00141616" w:rsidRPr="00EA71AE">
              <w:rPr>
                <w:rFonts w:asciiTheme="minorHAnsi" w:hAnsiTheme="minorHAnsi" w:cstheme="minorHAnsi"/>
                <w:sz w:val="22"/>
              </w:rPr>
              <w:t>.000 руб.</w:t>
            </w:r>
          </w:p>
        </w:tc>
      </w:tr>
      <w:tr w:rsidR="00141616" w:rsidRPr="00B33C26" w14:paraId="152ED99D" w14:textId="77777777" w:rsidTr="00EA71AE">
        <w:trPr>
          <w:trHeight w:val="295"/>
        </w:trPr>
        <w:tc>
          <w:tcPr>
            <w:tcW w:w="594" w:type="dxa"/>
            <w:vAlign w:val="center"/>
          </w:tcPr>
          <w:p w14:paraId="3D094E60" w14:textId="682A3FE9" w:rsidR="00141616" w:rsidRPr="00EA71AE" w:rsidRDefault="00141616" w:rsidP="00720CF9">
            <w:pPr>
              <w:spacing w:after="0" w:line="259" w:lineRule="auto"/>
              <w:ind w:hanging="38"/>
              <w:jc w:val="center"/>
              <w:rPr>
                <w:rFonts w:asciiTheme="minorHAnsi" w:hAnsiTheme="minorHAnsi" w:cstheme="minorHAnsi"/>
                <w:sz w:val="22"/>
              </w:rPr>
            </w:pPr>
            <w:r w:rsidRPr="00EA71AE">
              <w:rPr>
                <w:rFonts w:asciiTheme="minorHAnsi" w:hAnsiTheme="minorHAnsi" w:cstheme="minorHAnsi"/>
                <w:sz w:val="22"/>
              </w:rPr>
              <w:t>3.</w:t>
            </w:r>
            <w:r w:rsidR="00720CF9" w:rsidRPr="00EA71AE">
              <w:rPr>
                <w:rFonts w:asciiTheme="minorHAnsi" w:hAnsiTheme="minorHAnsi" w:cstheme="minorHAnsi"/>
                <w:sz w:val="22"/>
              </w:rPr>
              <w:t>2.</w:t>
            </w:r>
          </w:p>
        </w:tc>
        <w:tc>
          <w:tcPr>
            <w:tcW w:w="6372" w:type="dxa"/>
            <w:vAlign w:val="center"/>
          </w:tcPr>
          <w:p w14:paraId="2910823B" w14:textId="108851D0" w:rsidR="00141616" w:rsidRPr="00EA71AE" w:rsidRDefault="00141616" w:rsidP="00DB03D6">
            <w:pPr>
              <w:spacing w:after="0" w:line="259" w:lineRule="auto"/>
              <w:ind w:left="225" w:right="274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EA71AE">
              <w:rPr>
                <w:rFonts w:asciiTheme="minorHAnsi" w:hAnsiTheme="minorHAnsi" w:cstheme="minorHAnsi"/>
                <w:sz w:val="22"/>
              </w:rPr>
              <w:t>Ежемесячная плата за пользование ИТС</w:t>
            </w:r>
            <w:r w:rsidR="004B161B" w:rsidRPr="00EA71AE">
              <w:rPr>
                <w:rFonts w:asciiTheme="minorHAnsi" w:hAnsiTheme="minorHAnsi" w:cstheme="minorHAnsi"/>
                <w:sz w:val="22"/>
              </w:rPr>
              <w:t xml:space="preserve"> Q</w:t>
            </w:r>
            <w:r w:rsidR="004B161B" w:rsidRPr="00EA71AE">
              <w:rPr>
                <w:rFonts w:asciiTheme="minorHAnsi" w:hAnsiTheme="minorHAnsi" w:cstheme="minorHAnsi"/>
                <w:sz w:val="22"/>
                <w:lang w:val="en-US"/>
              </w:rPr>
              <w:t>UIK</w:t>
            </w:r>
          </w:p>
        </w:tc>
        <w:tc>
          <w:tcPr>
            <w:tcW w:w="3238" w:type="dxa"/>
            <w:vAlign w:val="center"/>
          </w:tcPr>
          <w:p w14:paraId="7960E49A" w14:textId="2553A25D" w:rsidR="00141616" w:rsidRPr="00EA71AE" w:rsidRDefault="0093289B" w:rsidP="00720CF9">
            <w:pPr>
              <w:spacing w:after="0" w:line="259" w:lineRule="auto"/>
              <w:ind w:left="231" w:right="257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0874DB">
              <w:rPr>
                <w:rFonts w:asciiTheme="minorHAnsi" w:hAnsiTheme="minorHAnsi" w:cstheme="minorHAnsi"/>
                <w:sz w:val="22"/>
              </w:rPr>
              <w:t>1</w:t>
            </w:r>
            <w:r w:rsidR="00141616" w:rsidRPr="000874DB">
              <w:rPr>
                <w:rFonts w:asciiTheme="minorHAnsi" w:hAnsiTheme="minorHAnsi" w:cstheme="minorHAnsi"/>
                <w:sz w:val="22"/>
              </w:rPr>
              <w:t>.</w:t>
            </w:r>
            <w:r w:rsidRPr="000874DB">
              <w:rPr>
                <w:rFonts w:asciiTheme="minorHAnsi" w:hAnsiTheme="minorHAnsi" w:cstheme="minorHAnsi"/>
                <w:sz w:val="22"/>
              </w:rPr>
              <w:t>5</w:t>
            </w:r>
            <w:r w:rsidR="00141616" w:rsidRPr="000874DB">
              <w:rPr>
                <w:rFonts w:asciiTheme="minorHAnsi" w:hAnsiTheme="minorHAnsi" w:cstheme="minorHAnsi"/>
                <w:sz w:val="22"/>
              </w:rPr>
              <w:t>00 руб.</w:t>
            </w:r>
          </w:p>
        </w:tc>
      </w:tr>
      <w:tr w:rsidR="00A64E2A" w:rsidRPr="00B33C26" w14:paraId="707DEDED" w14:textId="77777777" w:rsidTr="00EA71AE">
        <w:trPr>
          <w:trHeight w:val="527"/>
        </w:trPr>
        <w:tc>
          <w:tcPr>
            <w:tcW w:w="594" w:type="dxa"/>
            <w:vAlign w:val="center"/>
          </w:tcPr>
          <w:p w14:paraId="053DCBA7" w14:textId="0666BC63" w:rsidR="00A64E2A" w:rsidRPr="00EA71AE" w:rsidRDefault="00A64E2A" w:rsidP="00A64E2A">
            <w:pPr>
              <w:spacing w:after="0" w:line="259" w:lineRule="auto"/>
              <w:ind w:hanging="38"/>
              <w:jc w:val="center"/>
              <w:rPr>
                <w:rFonts w:asciiTheme="minorHAnsi" w:hAnsiTheme="minorHAnsi" w:cstheme="minorHAnsi"/>
                <w:sz w:val="22"/>
              </w:rPr>
            </w:pPr>
            <w:r w:rsidRPr="00EA71AE">
              <w:rPr>
                <w:rFonts w:asciiTheme="minorHAnsi" w:hAnsiTheme="minorHAnsi" w:cstheme="minorHAnsi"/>
                <w:sz w:val="22"/>
              </w:rPr>
              <w:t>3.3.</w:t>
            </w:r>
          </w:p>
        </w:tc>
        <w:tc>
          <w:tcPr>
            <w:tcW w:w="6372" w:type="dxa"/>
            <w:vAlign w:val="center"/>
          </w:tcPr>
          <w:p w14:paraId="2EBA82BC" w14:textId="49143BBD" w:rsidR="00A64E2A" w:rsidRPr="00EA71AE" w:rsidRDefault="00A64E2A" w:rsidP="00A64E2A">
            <w:pPr>
              <w:spacing w:after="0" w:line="259" w:lineRule="auto"/>
              <w:ind w:left="225" w:right="274" w:firstLine="0"/>
              <w:rPr>
                <w:rFonts w:asciiTheme="minorHAnsi" w:hAnsiTheme="minorHAnsi" w:cstheme="minorHAnsi"/>
                <w:sz w:val="22"/>
              </w:rPr>
            </w:pPr>
            <w:r w:rsidRPr="00EA71AE">
              <w:rPr>
                <w:rFonts w:asciiTheme="minorHAnsi" w:hAnsiTheme="minorHAnsi" w:cstheme="minorHAnsi"/>
                <w:sz w:val="22"/>
              </w:rPr>
              <w:t>Комиссия за подключение мобильной версии ИТС Q</w:t>
            </w:r>
            <w:r w:rsidRPr="00EA71AE">
              <w:rPr>
                <w:rFonts w:asciiTheme="minorHAnsi" w:hAnsiTheme="minorHAnsi" w:cstheme="minorHAnsi"/>
                <w:sz w:val="22"/>
                <w:lang w:val="en-US"/>
              </w:rPr>
              <w:t>UIK</w:t>
            </w:r>
            <w:r w:rsidRPr="00EA71AE">
              <w:rPr>
                <w:rFonts w:asciiTheme="minorHAnsi" w:hAnsiTheme="minorHAnsi" w:cstheme="minorHAnsi"/>
                <w:sz w:val="22"/>
              </w:rPr>
              <w:t xml:space="preserve"> (</w:t>
            </w:r>
            <w:r w:rsidRPr="00EA71AE">
              <w:rPr>
                <w:rFonts w:asciiTheme="minorHAnsi" w:hAnsiTheme="minorHAnsi" w:cstheme="minorHAnsi"/>
                <w:sz w:val="22"/>
                <w:lang w:val="en-US"/>
              </w:rPr>
              <w:t>Pocket</w:t>
            </w:r>
            <w:r w:rsidRPr="00EA71AE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EA71AE">
              <w:rPr>
                <w:rFonts w:asciiTheme="minorHAnsi" w:hAnsiTheme="minorHAnsi" w:cstheme="minorHAnsi"/>
                <w:sz w:val="22"/>
                <w:lang w:val="en-US"/>
              </w:rPr>
              <w:t>QUIK</w:t>
            </w:r>
            <w:r w:rsidRPr="00EA71AE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3238" w:type="dxa"/>
            <w:vAlign w:val="center"/>
          </w:tcPr>
          <w:p w14:paraId="7BB0D049" w14:textId="2F81A64F" w:rsidR="00A64E2A" w:rsidRDefault="0093289B" w:rsidP="00A64E2A">
            <w:pPr>
              <w:spacing w:after="0" w:line="259" w:lineRule="auto"/>
              <w:ind w:left="231" w:right="257" w:firstLine="0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3.900 руб.</w:t>
            </w:r>
          </w:p>
          <w:p w14:paraId="4436418F" w14:textId="1E860970" w:rsidR="0093289B" w:rsidRPr="00EA71AE" w:rsidRDefault="0093289B" w:rsidP="00A64E2A">
            <w:pPr>
              <w:spacing w:after="0" w:line="259" w:lineRule="auto"/>
              <w:ind w:left="231" w:right="257" w:firstLine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A64E2A" w:rsidRPr="00B33C26" w14:paraId="1F4B9A2B" w14:textId="77777777" w:rsidTr="00EA71AE">
        <w:trPr>
          <w:trHeight w:val="527"/>
        </w:trPr>
        <w:tc>
          <w:tcPr>
            <w:tcW w:w="594" w:type="dxa"/>
            <w:vAlign w:val="center"/>
          </w:tcPr>
          <w:p w14:paraId="52F18E48" w14:textId="623104B4" w:rsidR="00A64E2A" w:rsidRPr="00EA71AE" w:rsidRDefault="00A64E2A" w:rsidP="00A64E2A">
            <w:pPr>
              <w:spacing w:after="0" w:line="259" w:lineRule="auto"/>
              <w:ind w:hanging="38"/>
              <w:jc w:val="center"/>
              <w:rPr>
                <w:rFonts w:asciiTheme="minorHAnsi" w:hAnsiTheme="minorHAnsi" w:cstheme="minorHAnsi"/>
                <w:sz w:val="22"/>
              </w:rPr>
            </w:pPr>
            <w:r w:rsidRPr="00EA71AE">
              <w:rPr>
                <w:rFonts w:asciiTheme="minorHAnsi" w:hAnsiTheme="minorHAnsi" w:cstheme="minorHAnsi"/>
                <w:sz w:val="22"/>
              </w:rPr>
              <w:t>3.4.</w:t>
            </w:r>
          </w:p>
        </w:tc>
        <w:tc>
          <w:tcPr>
            <w:tcW w:w="6372" w:type="dxa"/>
            <w:vAlign w:val="center"/>
          </w:tcPr>
          <w:p w14:paraId="17EC54AC" w14:textId="2844A3BE" w:rsidR="00A64E2A" w:rsidRPr="00EA71AE" w:rsidRDefault="00A64E2A" w:rsidP="00A64E2A">
            <w:pPr>
              <w:spacing w:after="0" w:line="259" w:lineRule="auto"/>
              <w:ind w:left="225" w:right="274" w:firstLine="0"/>
              <w:rPr>
                <w:rFonts w:asciiTheme="minorHAnsi" w:hAnsiTheme="minorHAnsi" w:cstheme="minorHAnsi"/>
                <w:sz w:val="22"/>
              </w:rPr>
            </w:pPr>
            <w:r w:rsidRPr="00EA71AE">
              <w:rPr>
                <w:rFonts w:asciiTheme="minorHAnsi" w:hAnsiTheme="minorHAnsi" w:cstheme="minorHAnsi"/>
                <w:sz w:val="22"/>
              </w:rPr>
              <w:t>Ежемесячная плата за пользование мобильной версией ИТС Q</w:t>
            </w:r>
            <w:r w:rsidRPr="00EA71AE">
              <w:rPr>
                <w:rFonts w:asciiTheme="minorHAnsi" w:hAnsiTheme="minorHAnsi" w:cstheme="minorHAnsi"/>
                <w:sz w:val="22"/>
                <w:lang w:val="en-US"/>
              </w:rPr>
              <w:t>UIK</w:t>
            </w:r>
            <w:r w:rsidRPr="00EA71AE">
              <w:rPr>
                <w:rFonts w:asciiTheme="minorHAnsi" w:hAnsiTheme="minorHAnsi" w:cstheme="minorHAnsi"/>
                <w:sz w:val="22"/>
              </w:rPr>
              <w:t xml:space="preserve"> (</w:t>
            </w:r>
            <w:r w:rsidRPr="00EA71AE">
              <w:rPr>
                <w:rFonts w:asciiTheme="minorHAnsi" w:hAnsiTheme="minorHAnsi" w:cstheme="minorHAnsi"/>
                <w:sz w:val="22"/>
                <w:lang w:val="en-US"/>
              </w:rPr>
              <w:t>Pocket</w:t>
            </w:r>
            <w:r w:rsidRPr="00EA71AE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EA71AE">
              <w:rPr>
                <w:rFonts w:asciiTheme="minorHAnsi" w:hAnsiTheme="minorHAnsi" w:cstheme="minorHAnsi"/>
                <w:sz w:val="22"/>
                <w:lang w:val="en-US"/>
              </w:rPr>
              <w:t>QUIK</w:t>
            </w:r>
            <w:r w:rsidRPr="00EA71AE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3238" w:type="dxa"/>
            <w:vAlign w:val="center"/>
          </w:tcPr>
          <w:p w14:paraId="60790F44" w14:textId="70CECB70" w:rsidR="00A64E2A" w:rsidRPr="00EA71AE" w:rsidRDefault="0093289B" w:rsidP="00A64E2A">
            <w:pPr>
              <w:spacing w:after="0" w:line="259" w:lineRule="auto"/>
              <w:ind w:left="231" w:right="257" w:firstLine="0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800 руб.</w:t>
            </w:r>
          </w:p>
        </w:tc>
      </w:tr>
      <w:tr w:rsidR="00A64E2A" w:rsidRPr="00B33C26" w14:paraId="6F5A1922" w14:textId="77777777" w:rsidTr="00EA71AE">
        <w:trPr>
          <w:trHeight w:val="527"/>
        </w:trPr>
        <w:tc>
          <w:tcPr>
            <w:tcW w:w="594" w:type="dxa"/>
            <w:vAlign w:val="center"/>
          </w:tcPr>
          <w:p w14:paraId="32661DC4" w14:textId="70938659" w:rsidR="00A64E2A" w:rsidRPr="00EA71AE" w:rsidRDefault="00A64E2A" w:rsidP="00A64E2A">
            <w:pPr>
              <w:spacing w:after="0" w:line="259" w:lineRule="auto"/>
              <w:ind w:hanging="38"/>
              <w:jc w:val="center"/>
              <w:rPr>
                <w:rFonts w:asciiTheme="minorHAnsi" w:hAnsiTheme="minorHAnsi" w:cstheme="minorHAnsi"/>
                <w:sz w:val="22"/>
              </w:rPr>
            </w:pPr>
            <w:r w:rsidRPr="00EA71AE">
              <w:rPr>
                <w:rFonts w:asciiTheme="minorHAnsi" w:hAnsiTheme="minorHAnsi" w:cstheme="minorHAnsi"/>
                <w:sz w:val="22"/>
              </w:rPr>
              <w:t>3.5.</w:t>
            </w:r>
          </w:p>
        </w:tc>
        <w:tc>
          <w:tcPr>
            <w:tcW w:w="6372" w:type="dxa"/>
            <w:vAlign w:val="center"/>
          </w:tcPr>
          <w:p w14:paraId="1290C03F" w14:textId="641C37ED" w:rsidR="00A64E2A" w:rsidRPr="00EA71AE" w:rsidRDefault="00DA1A2E" w:rsidP="00A64E2A">
            <w:pPr>
              <w:spacing w:after="0" w:line="259" w:lineRule="auto"/>
              <w:ind w:left="225" w:right="274" w:firstLine="0"/>
              <w:rPr>
                <w:rFonts w:asciiTheme="minorHAnsi" w:hAnsiTheme="minorHAnsi" w:cstheme="minorHAnsi"/>
                <w:sz w:val="22"/>
                <w:highlight w:val="yellow"/>
              </w:rPr>
            </w:pPr>
            <w:r w:rsidRPr="0093289B">
              <w:rPr>
                <w:rFonts w:asciiTheme="minorHAnsi" w:hAnsiTheme="minorHAnsi" w:cstheme="minorHAnsi"/>
                <w:sz w:val="22"/>
              </w:rPr>
              <w:t>Комиссия за обработку голосовых заявок</w:t>
            </w:r>
            <w:r w:rsidR="00BB6689">
              <w:rPr>
                <w:rFonts w:asciiTheme="minorHAnsi" w:hAnsiTheme="minorHAnsi" w:cstheme="minorHAnsi"/>
                <w:sz w:val="22"/>
              </w:rPr>
              <w:t xml:space="preserve"> Клиента, заявок, направленных Клиентом по электронной почте и/или по системе ЭДО</w:t>
            </w:r>
            <w:r w:rsidR="00EA71AE" w:rsidRPr="0093289B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4D3566" w:rsidRPr="0093289B">
              <w:rPr>
                <w:rFonts w:asciiTheme="minorHAnsi" w:hAnsiTheme="minorHAnsi" w:cstheme="minorHAnsi"/>
                <w:sz w:val="22"/>
              </w:rPr>
              <w:t>(за 1 заявку)</w:t>
            </w:r>
          </w:p>
        </w:tc>
        <w:tc>
          <w:tcPr>
            <w:tcW w:w="3238" w:type="dxa"/>
            <w:vAlign w:val="center"/>
          </w:tcPr>
          <w:p w14:paraId="562BF4C5" w14:textId="2A1335EC" w:rsidR="00A64E2A" w:rsidRPr="00EA71AE" w:rsidRDefault="004D3566" w:rsidP="00A64E2A">
            <w:pPr>
              <w:spacing w:after="0" w:line="259" w:lineRule="auto"/>
              <w:ind w:left="231" w:right="257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EA71AE">
              <w:rPr>
                <w:rFonts w:asciiTheme="minorHAnsi" w:hAnsiTheme="minorHAnsi" w:cstheme="minorHAnsi"/>
                <w:sz w:val="22"/>
              </w:rPr>
              <w:t>300 руб.</w:t>
            </w:r>
          </w:p>
        </w:tc>
      </w:tr>
      <w:tr w:rsidR="00EA71AE" w:rsidRPr="00B33C26" w14:paraId="2DC24802" w14:textId="77777777" w:rsidTr="00BB6689">
        <w:trPr>
          <w:trHeight w:val="763"/>
        </w:trPr>
        <w:tc>
          <w:tcPr>
            <w:tcW w:w="594" w:type="dxa"/>
            <w:vAlign w:val="center"/>
          </w:tcPr>
          <w:p w14:paraId="2366C77C" w14:textId="73AB6153" w:rsidR="00EA71AE" w:rsidRPr="00EA71AE" w:rsidRDefault="00EA71AE" w:rsidP="00EA71AE">
            <w:pPr>
              <w:spacing w:after="0" w:line="259" w:lineRule="auto"/>
              <w:ind w:hanging="38"/>
              <w:jc w:val="center"/>
              <w:rPr>
                <w:rFonts w:asciiTheme="minorHAnsi" w:hAnsiTheme="minorHAnsi" w:cstheme="minorHAnsi"/>
                <w:sz w:val="22"/>
              </w:rPr>
            </w:pPr>
            <w:r w:rsidRPr="00EA71AE">
              <w:rPr>
                <w:rFonts w:asciiTheme="minorHAnsi" w:hAnsiTheme="minorHAnsi" w:cstheme="minorHAnsi"/>
                <w:sz w:val="22"/>
              </w:rPr>
              <w:t>3.6.</w:t>
            </w:r>
          </w:p>
        </w:tc>
        <w:tc>
          <w:tcPr>
            <w:tcW w:w="6372" w:type="dxa"/>
            <w:vAlign w:val="center"/>
          </w:tcPr>
          <w:p w14:paraId="38FFB10C" w14:textId="3BDA7B5C" w:rsidR="00EA71AE" w:rsidRPr="00EA71AE" w:rsidRDefault="00EA71AE" w:rsidP="00EA71AE">
            <w:pPr>
              <w:spacing w:after="0" w:line="259" w:lineRule="auto"/>
              <w:ind w:left="225" w:right="274" w:firstLine="0"/>
              <w:rPr>
                <w:rFonts w:asciiTheme="minorHAnsi" w:hAnsiTheme="minorHAnsi" w:cstheme="minorHAnsi"/>
                <w:sz w:val="22"/>
              </w:rPr>
            </w:pPr>
            <w:r w:rsidRPr="00EA71AE">
              <w:rPr>
                <w:rFonts w:asciiTheme="minorHAnsi" w:hAnsiTheme="minorHAnsi" w:cstheme="minorHAnsi"/>
                <w:sz w:val="22"/>
              </w:rPr>
              <w:t>Фиксированная абонентская плата (вз</w:t>
            </w:r>
            <w:r w:rsidR="00BB6689">
              <w:rPr>
                <w:rFonts w:asciiTheme="minorHAnsi" w:hAnsiTheme="minorHAnsi" w:cstheme="minorHAnsi"/>
                <w:sz w:val="22"/>
              </w:rPr>
              <w:t>и</w:t>
            </w:r>
            <w:r w:rsidRPr="00EA71AE">
              <w:rPr>
                <w:rFonts w:asciiTheme="minorHAnsi" w:hAnsiTheme="minorHAnsi" w:cstheme="minorHAnsi"/>
                <w:sz w:val="22"/>
              </w:rPr>
              <w:t xml:space="preserve">мается ежемесячно в случае отсутствия сделок в течение данного месяца) </w:t>
            </w:r>
          </w:p>
        </w:tc>
        <w:tc>
          <w:tcPr>
            <w:tcW w:w="3238" w:type="dxa"/>
            <w:vAlign w:val="center"/>
          </w:tcPr>
          <w:p w14:paraId="4437DA66" w14:textId="0A91991F" w:rsidR="00EA71AE" w:rsidRPr="00EA71AE" w:rsidRDefault="00EA71AE" w:rsidP="00EA71AE">
            <w:pPr>
              <w:spacing w:after="0" w:line="259" w:lineRule="auto"/>
              <w:ind w:left="231" w:right="257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EA71AE">
              <w:rPr>
                <w:rFonts w:asciiTheme="minorHAnsi" w:hAnsiTheme="minorHAnsi" w:cstheme="minorHAnsi"/>
                <w:sz w:val="22"/>
                <w:lang w:val="en-US"/>
              </w:rPr>
              <w:t>1.0</w:t>
            </w:r>
            <w:r w:rsidRPr="00EA71AE">
              <w:rPr>
                <w:rFonts w:asciiTheme="minorHAnsi" w:hAnsiTheme="minorHAnsi" w:cstheme="minorHAnsi"/>
                <w:sz w:val="22"/>
              </w:rPr>
              <w:t>00 руб.</w:t>
            </w:r>
          </w:p>
        </w:tc>
      </w:tr>
      <w:tr w:rsidR="00616962" w:rsidRPr="00B33C26" w14:paraId="07247237" w14:textId="77777777" w:rsidTr="00616962">
        <w:trPr>
          <w:trHeight w:val="1064"/>
        </w:trPr>
        <w:tc>
          <w:tcPr>
            <w:tcW w:w="594" w:type="dxa"/>
            <w:vAlign w:val="center"/>
          </w:tcPr>
          <w:p w14:paraId="1B0F15B3" w14:textId="3D1501E6" w:rsidR="00616962" w:rsidRPr="00EA71AE" w:rsidRDefault="00616962" w:rsidP="00EA71AE">
            <w:pPr>
              <w:spacing w:after="0" w:line="259" w:lineRule="auto"/>
              <w:ind w:hanging="38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3.7.</w:t>
            </w:r>
          </w:p>
        </w:tc>
        <w:tc>
          <w:tcPr>
            <w:tcW w:w="6372" w:type="dxa"/>
            <w:vAlign w:val="center"/>
          </w:tcPr>
          <w:p w14:paraId="2CC02E53" w14:textId="1DABA1C8" w:rsidR="00616962" w:rsidRPr="00EA71AE" w:rsidRDefault="00616962" w:rsidP="00EA71AE">
            <w:pPr>
              <w:spacing w:after="0" w:line="259" w:lineRule="auto"/>
              <w:ind w:left="225" w:right="274" w:firstLine="0"/>
              <w:rPr>
                <w:rFonts w:asciiTheme="minorHAnsi" w:hAnsiTheme="minorHAnsi" w:cstheme="minorHAnsi"/>
                <w:sz w:val="22"/>
              </w:rPr>
            </w:pPr>
            <w:r w:rsidRPr="00EA71AE">
              <w:rPr>
                <w:rFonts w:asciiTheme="minorHAnsi" w:hAnsiTheme="minorHAnsi" w:cstheme="minorHAnsi"/>
                <w:sz w:val="22"/>
              </w:rPr>
              <w:t>Вознаграждение Ко</w:t>
            </w:r>
            <w:r w:rsidR="00207638">
              <w:rPr>
                <w:rFonts w:asciiTheme="minorHAnsi" w:hAnsiTheme="minorHAnsi" w:cstheme="minorHAnsi"/>
                <w:sz w:val="22"/>
              </w:rPr>
              <w:t>м</w:t>
            </w:r>
            <w:r w:rsidRPr="00EA71AE">
              <w:rPr>
                <w:rFonts w:asciiTheme="minorHAnsi" w:hAnsiTheme="minorHAnsi" w:cstheme="minorHAnsi"/>
                <w:sz w:val="22"/>
              </w:rPr>
              <w:t>пании за информационное и консультационное обслуживание, оказываемые Клиентам в соответствии с Разделом 9 Регламента</w:t>
            </w:r>
          </w:p>
        </w:tc>
        <w:tc>
          <w:tcPr>
            <w:tcW w:w="3238" w:type="dxa"/>
            <w:vAlign w:val="center"/>
          </w:tcPr>
          <w:p w14:paraId="63BDE5C4" w14:textId="03DFADB5" w:rsidR="00616962" w:rsidRPr="003B5755" w:rsidRDefault="00616962" w:rsidP="00EA71AE">
            <w:pPr>
              <w:spacing w:after="0" w:line="259" w:lineRule="auto"/>
              <w:ind w:left="231" w:right="257" w:firstLine="0"/>
              <w:jc w:val="center"/>
              <w:rPr>
                <w:rFonts w:asciiTheme="minorHAnsi" w:hAnsiTheme="minorHAnsi" w:cstheme="minorHAnsi"/>
                <w:sz w:val="22"/>
              </w:rPr>
            </w:pPr>
            <w:r w:rsidRPr="003B5755">
              <w:rPr>
                <w:rFonts w:asciiTheme="minorHAnsi" w:hAnsiTheme="minorHAnsi" w:cstheme="minorHAnsi"/>
                <w:sz w:val="22"/>
              </w:rPr>
              <w:t>устанавливается д</w:t>
            </w:r>
            <w:r w:rsidRPr="003B5755">
              <w:rPr>
                <w:rFonts w:asciiTheme="minorHAnsi" w:eastAsia="Verdana" w:hAnsiTheme="minorHAnsi" w:cstheme="minorHAnsi"/>
                <w:bCs/>
                <w:sz w:val="22"/>
              </w:rPr>
              <w:t>ополнительным соглашением к Регламенту</w:t>
            </w:r>
          </w:p>
        </w:tc>
      </w:tr>
    </w:tbl>
    <w:p w14:paraId="729A530E" w14:textId="2B8B4BEE" w:rsidR="00E303DE" w:rsidRDefault="00E303DE" w:rsidP="00E303DE">
      <w:pPr>
        <w:jc w:val="center"/>
        <w:rPr>
          <w:rFonts w:asciiTheme="minorHAnsi" w:hAnsiTheme="minorHAnsi" w:cstheme="minorHAnsi"/>
          <w:b/>
          <w:bCs/>
          <w:sz w:val="22"/>
        </w:rPr>
      </w:pPr>
    </w:p>
    <w:p w14:paraId="19ECA0C3" w14:textId="77777777" w:rsidR="00AD75FB" w:rsidRPr="00AD75FB" w:rsidRDefault="00AD75FB" w:rsidP="00E303DE">
      <w:pPr>
        <w:jc w:val="center"/>
        <w:rPr>
          <w:rFonts w:asciiTheme="minorHAnsi" w:hAnsiTheme="minorHAnsi" w:cstheme="minorHAnsi"/>
          <w:b/>
          <w:bCs/>
          <w:sz w:val="10"/>
          <w:szCs w:val="10"/>
        </w:rPr>
      </w:pPr>
    </w:p>
    <w:p w14:paraId="4F8B27FA" w14:textId="73F86206" w:rsidR="00AD75FB" w:rsidRPr="00EA71AE" w:rsidRDefault="00AD75FB" w:rsidP="0094329F">
      <w:pPr>
        <w:pStyle w:val="a4"/>
        <w:numPr>
          <w:ilvl w:val="0"/>
          <w:numId w:val="11"/>
        </w:numPr>
        <w:jc w:val="center"/>
        <w:rPr>
          <w:rFonts w:asciiTheme="minorHAnsi" w:hAnsiTheme="minorHAnsi" w:cstheme="minorHAnsi"/>
          <w:b/>
          <w:bCs/>
          <w:sz w:val="22"/>
        </w:rPr>
      </w:pPr>
      <w:r w:rsidRPr="00EA71AE">
        <w:rPr>
          <w:rFonts w:asciiTheme="minorHAnsi" w:hAnsiTheme="minorHAnsi" w:cstheme="minorHAnsi"/>
          <w:b/>
          <w:bCs/>
          <w:sz w:val="22"/>
        </w:rPr>
        <w:t>Особенности взимания вознаграждения</w:t>
      </w:r>
    </w:p>
    <w:p w14:paraId="62E5BA46" w14:textId="77777777" w:rsidR="00AD75FB" w:rsidRPr="00EA71AE" w:rsidRDefault="00AD75FB" w:rsidP="00AD75FB">
      <w:pPr>
        <w:pStyle w:val="a4"/>
        <w:ind w:left="360" w:firstLine="0"/>
        <w:rPr>
          <w:rFonts w:asciiTheme="minorHAnsi" w:hAnsiTheme="minorHAnsi" w:cstheme="minorHAnsi"/>
          <w:sz w:val="22"/>
        </w:rPr>
      </w:pPr>
    </w:p>
    <w:p w14:paraId="4922DB37" w14:textId="53B97E3E" w:rsidR="00757366" w:rsidRPr="00EA71AE" w:rsidRDefault="00757366" w:rsidP="00710B48">
      <w:pPr>
        <w:pStyle w:val="a4"/>
        <w:numPr>
          <w:ilvl w:val="1"/>
          <w:numId w:val="8"/>
        </w:numPr>
        <w:ind w:left="0" w:firstLine="284"/>
        <w:rPr>
          <w:rFonts w:asciiTheme="minorHAnsi" w:hAnsiTheme="minorHAnsi" w:cstheme="minorHAnsi"/>
          <w:sz w:val="22"/>
        </w:rPr>
      </w:pPr>
      <w:r w:rsidRPr="00EA71AE">
        <w:rPr>
          <w:rFonts w:asciiTheme="minorHAnsi" w:hAnsiTheme="minorHAnsi" w:cstheme="minorHAnsi"/>
          <w:sz w:val="22"/>
        </w:rPr>
        <w:t>Вознаграждение Компании не включает суммы биржевых, клиринговых комиссий и иных необходимых расходов, связанных с исполнением поручений Клиента, которые взимаются с клиента дополнительно в безакцептном порядке.</w:t>
      </w:r>
    </w:p>
    <w:p w14:paraId="7593F5A9" w14:textId="5C6A484D" w:rsidR="00593505" w:rsidRPr="00EA71AE" w:rsidRDefault="00520C0E" w:rsidP="00710B48">
      <w:pPr>
        <w:numPr>
          <w:ilvl w:val="1"/>
          <w:numId w:val="8"/>
        </w:numPr>
        <w:ind w:left="0" w:firstLine="284"/>
        <w:rPr>
          <w:rFonts w:asciiTheme="minorHAnsi" w:hAnsiTheme="minorHAnsi" w:cstheme="minorHAnsi"/>
          <w:sz w:val="22"/>
        </w:rPr>
      </w:pPr>
      <w:r w:rsidRPr="00EA71AE">
        <w:rPr>
          <w:rFonts w:asciiTheme="minorHAnsi" w:hAnsiTheme="minorHAnsi" w:cstheme="minorHAnsi"/>
          <w:sz w:val="22"/>
        </w:rPr>
        <w:t xml:space="preserve">За ведение </w:t>
      </w:r>
      <w:r w:rsidR="00606B14" w:rsidRPr="00EA71AE">
        <w:rPr>
          <w:rFonts w:asciiTheme="minorHAnsi" w:hAnsiTheme="minorHAnsi" w:cstheme="minorHAnsi"/>
          <w:sz w:val="22"/>
        </w:rPr>
        <w:t xml:space="preserve">отдельного учета денежных средств </w:t>
      </w:r>
      <w:r w:rsidR="007B6965" w:rsidRPr="00EA71AE">
        <w:rPr>
          <w:rFonts w:asciiTheme="minorHAnsi" w:hAnsiTheme="minorHAnsi" w:cstheme="minorHAnsi"/>
          <w:sz w:val="22"/>
        </w:rPr>
        <w:t>Клиент</w:t>
      </w:r>
      <w:r w:rsidR="00606B14" w:rsidRPr="00EA71AE">
        <w:rPr>
          <w:rFonts w:asciiTheme="minorHAnsi" w:hAnsiTheme="minorHAnsi" w:cstheme="minorHAnsi"/>
          <w:sz w:val="22"/>
        </w:rPr>
        <w:t>ов</w:t>
      </w:r>
      <w:r w:rsidRPr="00EA71AE">
        <w:rPr>
          <w:rFonts w:asciiTheme="minorHAnsi" w:hAnsiTheme="minorHAnsi" w:cstheme="minorHAnsi"/>
          <w:sz w:val="22"/>
        </w:rPr>
        <w:t xml:space="preserve"> согласно п.6.3.5.</w:t>
      </w:r>
      <w:r w:rsidR="007B6965" w:rsidRPr="00EA71AE">
        <w:rPr>
          <w:rFonts w:asciiTheme="minorHAnsi" w:hAnsiTheme="minorHAnsi" w:cstheme="minorHAnsi"/>
          <w:sz w:val="22"/>
        </w:rPr>
        <w:t xml:space="preserve"> Регламента взимается абонентская плата в размере </w:t>
      </w:r>
      <w:r w:rsidR="00606B14" w:rsidRPr="00EA71AE">
        <w:rPr>
          <w:rFonts w:asciiTheme="minorHAnsi" w:hAnsiTheme="minorHAnsi" w:cstheme="minorHAnsi"/>
          <w:sz w:val="22"/>
        </w:rPr>
        <w:t>5</w:t>
      </w:r>
      <w:r w:rsidR="007B6965" w:rsidRPr="00EA71AE">
        <w:rPr>
          <w:rFonts w:asciiTheme="minorHAnsi" w:hAnsiTheme="minorHAnsi" w:cstheme="minorHAnsi"/>
          <w:sz w:val="22"/>
        </w:rPr>
        <w:t xml:space="preserve">.000 руб. ежемесячно независимо от тарифного плана и наличия сделок. </w:t>
      </w:r>
      <w:r w:rsidR="00593505" w:rsidRPr="00EA71AE">
        <w:rPr>
          <w:rFonts w:asciiTheme="minorHAnsi" w:hAnsiTheme="minorHAnsi" w:cstheme="minorHAnsi"/>
          <w:sz w:val="22"/>
        </w:rPr>
        <w:t>Помимо этого,</w:t>
      </w:r>
      <w:r w:rsidR="007B6965" w:rsidRPr="00EA71AE">
        <w:rPr>
          <w:rFonts w:asciiTheme="minorHAnsi" w:hAnsiTheme="minorHAnsi" w:cstheme="minorHAnsi"/>
          <w:sz w:val="22"/>
        </w:rPr>
        <w:t xml:space="preserve"> с Клиента вз</w:t>
      </w:r>
      <w:r w:rsidR="00BB6689">
        <w:rPr>
          <w:rFonts w:asciiTheme="minorHAnsi" w:hAnsiTheme="minorHAnsi" w:cstheme="minorHAnsi"/>
          <w:sz w:val="22"/>
        </w:rPr>
        <w:t>и</w:t>
      </w:r>
      <w:r w:rsidR="007B6965" w:rsidRPr="00EA71AE">
        <w:rPr>
          <w:rFonts w:asciiTheme="minorHAnsi" w:hAnsiTheme="minorHAnsi" w:cstheme="minorHAnsi"/>
          <w:sz w:val="22"/>
        </w:rPr>
        <w:t>мается сумм</w:t>
      </w:r>
      <w:r w:rsidR="00BB6689">
        <w:rPr>
          <w:rFonts w:asciiTheme="minorHAnsi" w:hAnsiTheme="minorHAnsi" w:cstheme="minorHAnsi"/>
          <w:sz w:val="22"/>
        </w:rPr>
        <w:t>а</w:t>
      </w:r>
      <w:r w:rsidR="007B6965" w:rsidRPr="00EA71AE">
        <w:rPr>
          <w:rFonts w:asciiTheme="minorHAnsi" w:hAnsiTheme="minorHAnsi" w:cstheme="minorHAnsi"/>
          <w:sz w:val="22"/>
        </w:rPr>
        <w:t xml:space="preserve"> фактических расходов, понесенных Компани</w:t>
      </w:r>
      <w:r w:rsidR="00BB6689">
        <w:rPr>
          <w:rFonts w:asciiTheme="minorHAnsi" w:hAnsiTheme="minorHAnsi" w:cstheme="minorHAnsi"/>
          <w:sz w:val="22"/>
        </w:rPr>
        <w:t>е</w:t>
      </w:r>
      <w:r w:rsidR="007B6965" w:rsidRPr="00EA71AE">
        <w:rPr>
          <w:rFonts w:asciiTheme="minorHAnsi" w:hAnsiTheme="minorHAnsi" w:cstheme="minorHAnsi"/>
          <w:sz w:val="22"/>
        </w:rPr>
        <w:t>й в связи с открытием в кредитных и клиринговых организациях счетов, необходимых для ведения индивидуального учета денежных средств и позиций Кли</w:t>
      </w:r>
      <w:r w:rsidR="00207638">
        <w:rPr>
          <w:rFonts w:asciiTheme="minorHAnsi" w:hAnsiTheme="minorHAnsi" w:cstheme="minorHAnsi"/>
          <w:sz w:val="22"/>
        </w:rPr>
        <w:t>е</w:t>
      </w:r>
      <w:r w:rsidR="007B6965" w:rsidRPr="00EA71AE">
        <w:rPr>
          <w:rFonts w:asciiTheme="minorHAnsi" w:hAnsiTheme="minorHAnsi" w:cstheme="minorHAnsi"/>
          <w:sz w:val="22"/>
        </w:rPr>
        <w:t xml:space="preserve">нта. </w:t>
      </w:r>
      <w:r w:rsidR="00710B48" w:rsidRPr="00EA71AE">
        <w:rPr>
          <w:rFonts w:asciiTheme="minorHAnsi" w:hAnsiTheme="minorHAnsi" w:cstheme="minorHAnsi"/>
          <w:sz w:val="22"/>
        </w:rPr>
        <w:t xml:space="preserve"> </w:t>
      </w:r>
      <w:r w:rsidR="00593505" w:rsidRPr="00EA71AE">
        <w:rPr>
          <w:rFonts w:asciiTheme="minorHAnsi" w:hAnsiTheme="minorHAnsi" w:cstheme="minorHAnsi"/>
          <w:sz w:val="22"/>
        </w:rPr>
        <w:t xml:space="preserve">При этом комиссия, </w:t>
      </w:r>
      <w:r w:rsidR="003006B8" w:rsidRPr="00EA71AE">
        <w:rPr>
          <w:rFonts w:asciiTheme="minorHAnsi" w:hAnsiTheme="minorHAnsi" w:cstheme="minorHAnsi"/>
          <w:sz w:val="22"/>
        </w:rPr>
        <w:t>указанная в</w:t>
      </w:r>
      <w:r w:rsidR="00593505" w:rsidRPr="00EA71AE">
        <w:rPr>
          <w:rFonts w:asciiTheme="minorHAnsi" w:hAnsiTheme="minorHAnsi" w:cstheme="minorHAnsi"/>
          <w:sz w:val="22"/>
        </w:rPr>
        <w:t xml:space="preserve"> п.1.1</w:t>
      </w:r>
      <w:r w:rsidR="00BB6689">
        <w:rPr>
          <w:rFonts w:asciiTheme="minorHAnsi" w:hAnsiTheme="minorHAnsi" w:cstheme="minorHAnsi"/>
          <w:sz w:val="22"/>
        </w:rPr>
        <w:t>.</w:t>
      </w:r>
      <w:r w:rsidR="00593505" w:rsidRPr="00EA71AE">
        <w:rPr>
          <w:rFonts w:asciiTheme="minorHAnsi" w:hAnsiTheme="minorHAnsi" w:cstheme="minorHAnsi"/>
          <w:sz w:val="22"/>
        </w:rPr>
        <w:t xml:space="preserve"> настоящих Тарифов взимается в двойном размере.</w:t>
      </w:r>
    </w:p>
    <w:p w14:paraId="2CC5F901" w14:textId="0E5A185D" w:rsidR="00EA71AE" w:rsidRPr="00071CFA" w:rsidRDefault="00EA71AE" w:rsidP="00EA71AE">
      <w:pPr>
        <w:numPr>
          <w:ilvl w:val="1"/>
          <w:numId w:val="8"/>
        </w:numPr>
        <w:ind w:left="0" w:firstLine="284"/>
        <w:rPr>
          <w:rFonts w:asciiTheme="minorHAnsi" w:hAnsiTheme="minorHAnsi" w:cstheme="minorHAnsi"/>
          <w:sz w:val="22"/>
        </w:rPr>
      </w:pPr>
      <w:r w:rsidRPr="00EA71AE">
        <w:rPr>
          <w:rFonts w:asciiTheme="minorHAnsi" w:eastAsia="Verdana" w:hAnsiTheme="minorHAnsi" w:cstheme="minorHAnsi"/>
          <w:bCs/>
          <w:sz w:val="22"/>
        </w:rPr>
        <w:t xml:space="preserve">Комиссия за отрицательный остаток, указанная в п.1.3. Тарифов, предполагает начисление указанной </w:t>
      </w:r>
      <w:r w:rsidRPr="00071CFA">
        <w:rPr>
          <w:rFonts w:asciiTheme="minorHAnsi" w:eastAsia="Verdana" w:hAnsiTheme="minorHAnsi" w:cstheme="minorHAnsi"/>
          <w:bCs/>
          <w:sz w:val="22"/>
        </w:rPr>
        <w:t xml:space="preserve">комиссии на фактический остаток задолженности Клиента по предоставленным ему средствам, согласно </w:t>
      </w:r>
      <w:r w:rsidR="00207638">
        <w:rPr>
          <w:rFonts w:asciiTheme="minorHAnsi" w:eastAsia="Verdana" w:hAnsiTheme="minorHAnsi" w:cstheme="minorHAnsi"/>
          <w:bCs/>
          <w:sz w:val="22"/>
        </w:rPr>
        <w:t xml:space="preserve">разделу </w:t>
      </w:r>
      <w:r w:rsidRPr="00071CFA">
        <w:rPr>
          <w:rFonts w:asciiTheme="minorHAnsi" w:eastAsia="Verdana" w:hAnsiTheme="minorHAnsi" w:cstheme="minorHAnsi"/>
          <w:bCs/>
          <w:sz w:val="22"/>
        </w:rPr>
        <w:t>8 Регламента. В случае предоставления Клиенту денежных средств и их полного возврата внутри одного торгового дня комиссия вз</w:t>
      </w:r>
      <w:r w:rsidR="00BB6689">
        <w:rPr>
          <w:rFonts w:asciiTheme="minorHAnsi" w:eastAsia="Verdana" w:hAnsiTheme="minorHAnsi" w:cstheme="minorHAnsi"/>
          <w:bCs/>
          <w:sz w:val="22"/>
        </w:rPr>
        <w:t>и</w:t>
      </w:r>
      <w:r w:rsidRPr="00071CFA">
        <w:rPr>
          <w:rFonts w:asciiTheme="minorHAnsi" w:eastAsia="Verdana" w:hAnsiTheme="minorHAnsi" w:cstheme="minorHAnsi"/>
          <w:bCs/>
          <w:sz w:val="22"/>
        </w:rPr>
        <w:t>мается за 1 день.</w:t>
      </w:r>
    </w:p>
    <w:p w14:paraId="12FDC694" w14:textId="698469AC" w:rsidR="006958AB" w:rsidRPr="00071CFA" w:rsidRDefault="006958AB" w:rsidP="006958AB">
      <w:pPr>
        <w:numPr>
          <w:ilvl w:val="1"/>
          <w:numId w:val="8"/>
        </w:numPr>
        <w:ind w:left="0" w:firstLine="284"/>
        <w:rPr>
          <w:rFonts w:asciiTheme="minorHAnsi" w:hAnsiTheme="minorHAnsi" w:cstheme="minorHAnsi"/>
          <w:sz w:val="22"/>
        </w:rPr>
      </w:pPr>
      <w:r w:rsidRPr="00071CFA">
        <w:rPr>
          <w:rFonts w:asciiTheme="minorHAnsi" w:hAnsiTheme="minorHAnsi" w:cstheme="minorHAnsi"/>
          <w:sz w:val="22"/>
        </w:rPr>
        <w:lastRenderedPageBreak/>
        <w:t xml:space="preserve">Ежемесячные платы за пользование ИТС </w:t>
      </w:r>
      <w:r w:rsidRPr="00071CFA">
        <w:rPr>
          <w:rFonts w:asciiTheme="minorHAnsi" w:hAnsiTheme="minorHAnsi" w:cstheme="minorHAnsi"/>
          <w:sz w:val="22"/>
          <w:lang w:val="en-US"/>
        </w:rPr>
        <w:t>QUIK</w:t>
      </w:r>
      <w:r w:rsidRPr="00071CFA">
        <w:rPr>
          <w:rFonts w:asciiTheme="minorHAnsi" w:hAnsiTheme="minorHAnsi" w:cstheme="minorHAnsi"/>
          <w:sz w:val="22"/>
        </w:rPr>
        <w:t xml:space="preserve"> и мобильной версией ИТС </w:t>
      </w:r>
      <w:r w:rsidRPr="00071CFA">
        <w:rPr>
          <w:rFonts w:asciiTheme="minorHAnsi" w:hAnsiTheme="minorHAnsi" w:cstheme="minorHAnsi"/>
          <w:sz w:val="22"/>
          <w:lang w:val="en-US"/>
        </w:rPr>
        <w:t>QUIK</w:t>
      </w:r>
      <w:r w:rsidRPr="00071CFA">
        <w:rPr>
          <w:rFonts w:asciiTheme="minorHAnsi" w:hAnsiTheme="minorHAnsi" w:cstheme="minorHAnsi"/>
          <w:sz w:val="22"/>
        </w:rPr>
        <w:t xml:space="preserve"> (</w:t>
      </w:r>
      <w:r w:rsidRPr="00071CFA">
        <w:rPr>
          <w:rFonts w:asciiTheme="minorHAnsi" w:hAnsiTheme="minorHAnsi" w:cstheme="minorHAnsi"/>
          <w:sz w:val="22"/>
          <w:lang w:val="en-US"/>
        </w:rPr>
        <w:t>Pocket</w:t>
      </w:r>
      <w:r w:rsidRPr="00071CFA">
        <w:rPr>
          <w:rFonts w:asciiTheme="minorHAnsi" w:hAnsiTheme="minorHAnsi" w:cstheme="minorHAnsi"/>
          <w:sz w:val="22"/>
        </w:rPr>
        <w:t xml:space="preserve"> </w:t>
      </w:r>
      <w:r w:rsidRPr="00071CFA">
        <w:rPr>
          <w:rFonts w:asciiTheme="minorHAnsi" w:hAnsiTheme="minorHAnsi" w:cstheme="minorHAnsi"/>
          <w:sz w:val="22"/>
          <w:lang w:val="en-US"/>
        </w:rPr>
        <w:t>QUIK</w:t>
      </w:r>
      <w:r w:rsidRPr="00071CFA">
        <w:rPr>
          <w:rFonts w:asciiTheme="minorHAnsi" w:hAnsiTheme="minorHAnsi" w:cstheme="minorHAnsi"/>
          <w:sz w:val="22"/>
        </w:rPr>
        <w:t>), указанные в п.п. 3.2., 3.4. Тарифов, в месяц их подключения вз</w:t>
      </w:r>
      <w:r w:rsidR="00BB6689">
        <w:rPr>
          <w:rFonts w:asciiTheme="minorHAnsi" w:hAnsiTheme="minorHAnsi" w:cstheme="minorHAnsi"/>
          <w:sz w:val="22"/>
        </w:rPr>
        <w:t>и</w:t>
      </w:r>
      <w:r w:rsidRPr="00071CFA">
        <w:rPr>
          <w:rFonts w:asciiTheme="minorHAnsi" w:hAnsiTheme="minorHAnsi" w:cstheme="minorHAnsi"/>
          <w:sz w:val="22"/>
        </w:rPr>
        <w:t>маются, если подключение было произведено до 15 числа этого месяца включительно. В этом случае оплата вз</w:t>
      </w:r>
      <w:r w:rsidR="00BB6689">
        <w:rPr>
          <w:rFonts w:asciiTheme="minorHAnsi" w:hAnsiTheme="minorHAnsi" w:cstheme="minorHAnsi"/>
          <w:sz w:val="22"/>
        </w:rPr>
        <w:t>и</w:t>
      </w:r>
      <w:r w:rsidRPr="00071CFA">
        <w:rPr>
          <w:rFonts w:asciiTheme="minorHAnsi" w:hAnsiTheme="minorHAnsi" w:cstheme="minorHAnsi"/>
          <w:sz w:val="22"/>
        </w:rPr>
        <w:t>мается в полном объеме.</w:t>
      </w:r>
    </w:p>
    <w:p w14:paraId="2C2C7B76" w14:textId="2B560E06" w:rsidR="0093289B" w:rsidRPr="00071CFA" w:rsidRDefault="0093289B" w:rsidP="006958AB">
      <w:pPr>
        <w:numPr>
          <w:ilvl w:val="1"/>
          <w:numId w:val="8"/>
        </w:numPr>
        <w:ind w:left="0" w:firstLine="284"/>
        <w:rPr>
          <w:rFonts w:asciiTheme="minorHAnsi" w:hAnsiTheme="minorHAnsi" w:cstheme="minorHAnsi"/>
          <w:sz w:val="22"/>
        </w:rPr>
      </w:pPr>
      <w:r w:rsidRPr="00071CFA">
        <w:rPr>
          <w:rFonts w:asciiTheme="minorHAnsi" w:hAnsiTheme="minorHAnsi" w:cstheme="minorHAnsi"/>
          <w:sz w:val="22"/>
        </w:rPr>
        <w:t>Комисси</w:t>
      </w:r>
      <w:r w:rsidR="00B65D73" w:rsidRPr="00071CFA">
        <w:rPr>
          <w:rFonts w:asciiTheme="minorHAnsi" w:hAnsiTheme="minorHAnsi" w:cstheme="minorHAnsi"/>
          <w:sz w:val="22"/>
        </w:rPr>
        <w:t>и</w:t>
      </w:r>
      <w:r w:rsidRPr="00071CFA">
        <w:rPr>
          <w:rFonts w:asciiTheme="minorHAnsi" w:hAnsiTheme="minorHAnsi" w:cstheme="minorHAnsi"/>
          <w:sz w:val="22"/>
        </w:rPr>
        <w:t xml:space="preserve"> за </w:t>
      </w:r>
      <w:r w:rsidR="00B65D73" w:rsidRPr="00071CFA">
        <w:rPr>
          <w:rFonts w:asciiTheme="minorHAnsi" w:hAnsiTheme="minorHAnsi" w:cstheme="minorHAnsi"/>
          <w:sz w:val="22"/>
        </w:rPr>
        <w:t>эксплуатацию мобильной версии ИТС Q</w:t>
      </w:r>
      <w:r w:rsidR="00B65D73" w:rsidRPr="00071CFA">
        <w:rPr>
          <w:rFonts w:asciiTheme="minorHAnsi" w:hAnsiTheme="minorHAnsi" w:cstheme="minorHAnsi"/>
          <w:sz w:val="22"/>
          <w:lang w:val="en-US"/>
        </w:rPr>
        <w:t>UIK</w:t>
      </w:r>
      <w:r w:rsidR="00B65D73" w:rsidRPr="00071CFA">
        <w:rPr>
          <w:rFonts w:asciiTheme="minorHAnsi" w:hAnsiTheme="minorHAnsi" w:cstheme="minorHAnsi"/>
          <w:sz w:val="22"/>
        </w:rPr>
        <w:t xml:space="preserve"> (</w:t>
      </w:r>
      <w:r w:rsidR="00B65D73" w:rsidRPr="00071CFA">
        <w:rPr>
          <w:rFonts w:asciiTheme="minorHAnsi" w:hAnsiTheme="minorHAnsi" w:cstheme="minorHAnsi"/>
          <w:sz w:val="22"/>
          <w:lang w:val="en-US"/>
        </w:rPr>
        <w:t>Pocket</w:t>
      </w:r>
      <w:r w:rsidR="00B65D73" w:rsidRPr="00071CFA">
        <w:rPr>
          <w:rFonts w:asciiTheme="minorHAnsi" w:hAnsiTheme="minorHAnsi" w:cstheme="minorHAnsi"/>
          <w:sz w:val="22"/>
        </w:rPr>
        <w:t xml:space="preserve"> </w:t>
      </w:r>
      <w:r w:rsidR="00B65D73" w:rsidRPr="00071CFA">
        <w:rPr>
          <w:rFonts w:asciiTheme="minorHAnsi" w:hAnsiTheme="minorHAnsi" w:cstheme="minorHAnsi"/>
          <w:sz w:val="22"/>
          <w:lang w:val="en-US"/>
        </w:rPr>
        <w:t>QUIK</w:t>
      </w:r>
      <w:r w:rsidR="00B65D73" w:rsidRPr="00071CFA">
        <w:rPr>
          <w:rFonts w:asciiTheme="minorHAnsi" w:hAnsiTheme="minorHAnsi" w:cstheme="minorHAnsi"/>
          <w:sz w:val="22"/>
        </w:rPr>
        <w:t>), указанные в п.п. 3.3., 3.4. Тарифов, в случае ее подключения вз</w:t>
      </w:r>
      <w:r w:rsidR="00BB6689">
        <w:rPr>
          <w:rFonts w:asciiTheme="minorHAnsi" w:hAnsiTheme="minorHAnsi" w:cstheme="minorHAnsi"/>
          <w:sz w:val="22"/>
        </w:rPr>
        <w:t>и</w:t>
      </w:r>
      <w:r w:rsidR="00B65D73" w:rsidRPr="00071CFA">
        <w:rPr>
          <w:rFonts w:asciiTheme="minorHAnsi" w:hAnsiTheme="minorHAnsi" w:cstheme="minorHAnsi"/>
          <w:sz w:val="22"/>
        </w:rPr>
        <w:t>маются дополнительно к комиссиям, указанным в п.п. 3.1., 3.2. Подключение мобильной версии (</w:t>
      </w:r>
      <w:r w:rsidR="00B65D73" w:rsidRPr="00071CFA">
        <w:rPr>
          <w:rFonts w:asciiTheme="minorHAnsi" w:hAnsiTheme="minorHAnsi" w:cstheme="minorHAnsi"/>
          <w:sz w:val="22"/>
          <w:lang w:val="en-US"/>
        </w:rPr>
        <w:t>Pocket</w:t>
      </w:r>
      <w:r w:rsidR="00B65D73" w:rsidRPr="00071CFA">
        <w:rPr>
          <w:rFonts w:asciiTheme="minorHAnsi" w:hAnsiTheme="minorHAnsi" w:cstheme="minorHAnsi"/>
          <w:sz w:val="22"/>
        </w:rPr>
        <w:t xml:space="preserve"> </w:t>
      </w:r>
      <w:r w:rsidR="00B65D73" w:rsidRPr="00071CFA">
        <w:rPr>
          <w:rFonts w:asciiTheme="minorHAnsi" w:hAnsiTheme="minorHAnsi" w:cstheme="minorHAnsi"/>
          <w:sz w:val="22"/>
          <w:lang w:val="en-US"/>
        </w:rPr>
        <w:t>QUIK</w:t>
      </w:r>
      <w:r w:rsidR="00B65D73" w:rsidRPr="00071CFA">
        <w:rPr>
          <w:rFonts w:asciiTheme="minorHAnsi" w:hAnsiTheme="minorHAnsi" w:cstheme="minorHAnsi"/>
          <w:sz w:val="22"/>
        </w:rPr>
        <w:t xml:space="preserve">) без подключения ИТС </w:t>
      </w:r>
      <w:r w:rsidR="00B65D73" w:rsidRPr="00071CFA">
        <w:rPr>
          <w:rFonts w:asciiTheme="minorHAnsi" w:hAnsiTheme="minorHAnsi" w:cstheme="minorHAnsi"/>
          <w:sz w:val="22"/>
          <w:lang w:val="en-US"/>
        </w:rPr>
        <w:t>QUIK</w:t>
      </w:r>
      <w:r w:rsidR="00B65D73" w:rsidRPr="00071CFA">
        <w:rPr>
          <w:rFonts w:asciiTheme="minorHAnsi" w:hAnsiTheme="minorHAnsi" w:cstheme="minorHAnsi"/>
          <w:sz w:val="22"/>
        </w:rPr>
        <w:t xml:space="preserve"> не осуществляется.</w:t>
      </w:r>
    </w:p>
    <w:p w14:paraId="2A5198A3" w14:textId="77777777" w:rsidR="0006778D" w:rsidRDefault="00D71068" w:rsidP="0006778D">
      <w:pPr>
        <w:numPr>
          <w:ilvl w:val="1"/>
          <w:numId w:val="8"/>
        </w:numPr>
        <w:ind w:left="0" w:firstLine="284"/>
        <w:rPr>
          <w:rFonts w:asciiTheme="minorHAnsi" w:hAnsiTheme="minorHAnsi" w:cstheme="minorHAnsi"/>
          <w:sz w:val="22"/>
        </w:rPr>
      </w:pPr>
      <w:r w:rsidRPr="00D71068">
        <w:rPr>
          <w:rFonts w:asciiTheme="minorHAnsi" w:hAnsiTheme="minorHAnsi" w:cstheme="minorHAnsi"/>
          <w:sz w:val="22"/>
        </w:rPr>
        <w:t xml:space="preserve">При </w:t>
      </w:r>
      <w:r w:rsidR="0006778D">
        <w:rPr>
          <w:rFonts w:asciiTheme="minorHAnsi" w:hAnsiTheme="minorHAnsi" w:cstheme="minorHAnsi"/>
          <w:sz w:val="22"/>
        </w:rPr>
        <w:t>заключении</w:t>
      </w:r>
      <w:r w:rsidR="0006778D" w:rsidRPr="00D71068">
        <w:rPr>
          <w:rFonts w:asciiTheme="minorHAnsi" w:hAnsiTheme="minorHAnsi" w:cstheme="minorHAnsi"/>
          <w:sz w:val="22"/>
        </w:rPr>
        <w:t xml:space="preserve"> </w:t>
      </w:r>
      <w:r w:rsidRPr="00D71068">
        <w:rPr>
          <w:rFonts w:asciiTheme="minorHAnsi" w:hAnsiTheme="minorHAnsi" w:cstheme="minorHAnsi"/>
          <w:sz w:val="22"/>
        </w:rPr>
        <w:t>Генерального соглашения о присоединении к Регламенту фиксированная абонентская плата, указанная в п.3.6. Тарифов, за месяц, в котором Клиенту был открыт счет внутреннего учета (брокерский счет), не взимается.</w:t>
      </w:r>
      <w:r w:rsidR="0006778D" w:rsidRPr="0006778D">
        <w:rPr>
          <w:rFonts w:asciiTheme="minorHAnsi" w:hAnsiTheme="minorHAnsi" w:cstheme="minorHAnsi"/>
          <w:sz w:val="22"/>
        </w:rPr>
        <w:t xml:space="preserve"> </w:t>
      </w:r>
    </w:p>
    <w:p w14:paraId="22A2337A" w14:textId="031DD3C3" w:rsidR="0006778D" w:rsidRPr="00D71068" w:rsidRDefault="0006778D" w:rsidP="0006778D">
      <w:pPr>
        <w:numPr>
          <w:ilvl w:val="1"/>
          <w:numId w:val="8"/>
        </w:numPr>
        <w:ind w:left="0" w:firstLine="284"/>
        <w:rPr>
          <w:rFonts w:asciiTheme="minorHAnsi" w:hAnsiTheme="minorHAnsi" w:cstheme="minorHAnsi"/>
          <w:sz w:val="22"/>
        </w:rPr>
      </w:pPr>
      <w:r w:rsidRPr="00D71068">
        <w:rPr>
          <w:rFonts w:asciiTheme="minorHAnsi" w:hAnsiTheme="minorHAnsi" w:cstheme="minorHAnsi"/>
          <w:sz w:val="22"/>
        </w:rPr>
        <w:t>При расторжении</w:t>
      </w:r>
      <w:r>
        <w:rPr>
          <w:rFonts w:asciiTheme="minorHAnsi" w:hAnsiTheme="minorHAnsi" w:cstheme="minorHAnsi"/>
          <w:sz w:val="22"/>
        </w:rPr>
        <w:t xml:space="preserve"> </w:t>
      </w:r>
      <w:r w:rsidRPr="00D71068">
        <w:rPr>
          <w:rFonts w:asciiTheme="minorHAnsi" w:hAnsiTheme="minorHAnsi" w:cstheme="minorHAnsi"/>
          <w:sz w:val="22"/>
        </w:rPr>
        <w:t xml:space="preserve">Генерального соглашения о присоединении к Регламенту, комиссии, указанные в </w:t>
      </w:r>
      <w:r>
        <w:rPr>
          <w:rFonts w:asciiTheme="minorHAnsi" w:hAnsiTheme="minorHAnsi" w:cstheme="minorHAnsi"/>
          <w:sz w:val="22"/>
        </w:rPr>
        <w:t xml:space="preserve">    </w:t>
      </w:r>
      <w:r w:rsidRPr="00D71068">
        <w:rPr>
          <w:rFonts w:asciiTheme="minorHAnsi" w:hAnsiTheme="minorHAnsi" w:cstheme="minorHAnsi"/>
          <w:sz w:val="22"/>
        </w:rPr>
        <w:t xml:space="preserve">п.п. 3.2, 3.4., 3.6. рассчитываются пропорционально количеству рабочих дней с начала месяца до даты закрытия счета внутреннего учета (брокерского счета) Клиента.   </w:t>
      </w:r>
    </w:p>
    <w:p w14:paraId="284253F3" w14:textId="2CB486E4" w:rsidR="00FF0193" w:rsidRPr="00071CFA" w:rsidRDefault="006958AB" w:rsidP="006958AB">
      <w:pPr>
        <w:numPr>
          <w:ilvl w:val="1"/>
          <w:numId w:val="8"/>
        </w:numPr>
        <w:ind w:left="0" w:firstLine="284"/>
        <w:rPr>
          <w:rFonts w:asciiTheme="minorHAnsi" w:hAnsiTheme="minorHAnsi" w:cstheme="minorHAnsi"/>
          <w:sz w:val="22"/>
        </w:rPr>
      </w:pPr>
      <w:r w:rsidRPr="00071CFA">
        <w:rPr>
          <w:rFonts w:asciiTheme="minorHAnsi" w:hAnsiTheme="minorHAnsi" w:cstheme="minorHAnsi"/>
          <w:sz w:val="22"/>
        </w:rPr>
        <w:t>Иной размер тарифов и/или иные условия взимания вознаграждения могут быть установлены по отдельному соглашению Компании и Клиента.</w:t>
      </w:r>
    </w:p>
    <w:p w14:paraId="1A13CFE4" w14:textId="7E37CEC9" w:rsidR="003022EB" w:rsidRPr="00EA71AE" w:rsidRDefault="003022EB" w:rsidP="003022EB">
      <w:pPr>
        <w:rPr>
          <w:rFonts w:asciiTheme="minorHAnsi" w:hAnsiTheme="minorHAnsi" w:cstheme="minorHAnsi"/>
          <w:sz w:val="22"/>
        </w:rPr>
      </w:pPr>
    </w:p>
    <w:p w14:paraId="7ED4BC91" w14:textId="77777777" w:rsidR="003022EB" w:rsidRPr="00EA71AE" w:rsidRDefault="003022EB" w:rsidP="003022EB">
      <w:pPr>
        <w:rPr>
          <w:rFonts w:asciiTheme="minorHAnsi" w:hAnsiTheme="minorHAnsi" w:cstheme="minorHAnsi"/>
          <w:sz w:val="22"/>
        </w:rPr>
      </w:pPr>
    </w:p>
    <w:p w14:paraId="06C5B148" w14:textId="77777777" w:rsidR="003022EB" w:rsidRPr="00EA71AE" w:rsidRDefault="003022EB" w:rsidP="003022EB">
      <w:pPr>
        <w:rPr>
          <w:rFonts w:asciiTheme="minorHAnsi" w:hAnsiTheme="minorHAnsi" w:cstheme="minorHAnsi"/>
          <w:sz w:val="22"/>
        </w:rPr>
      </w:pPr>
    </w:p>
    <w:sectPr w:rsidR="003022EB" w:rsidRPr="00EA71AE" w:rsidSect="006955A5">
      <w:pgSz w:w="11906" w:h="16838"/>
      <w:pgMar w:top="568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3E2AA7"/>
    <w:multiLevelType w:val="hybridMultilevel"/>
    <w:tmpl w:val="06424E6C"/>
    <w:lvl w:ilvl="0" w:tplc="9E1AB9E4">
      <w:start w:val="2"/>
      <w:numFmt w:val="bullet"/>
      <w:lvlText w:val=""/>
      <w:lvlJc w:val="left"/>
      <w:pPr>
        <w:ind w:left="720" w:hanging="360"/>
      </w:pPr>
      <w:rPr>
        <w:rFonts w:ascii="Symbol" w:eastAsia="Verdana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C4611"/>
    <w:multiLevelType w:val="multilevel"/>
    <w:tmpl w:val="6C42B3B6"/>
    <w:lvl w:ilvl="0">
      <w:start w:val="1"/>
      <w:numFmt w:val="decimal"/>
      <w:lvlText w:val="%1"/>
      <w:lvlJc w:val="left"/>
      <w:pPr>
        <w:ind w:left="360" w:hanging="360"/>
      </w:pPr>
      <w:rPr>
        <w:rFonts w:eastAsia="Verdana" w:hint="default"/>
      </w:rPr>
    </w:lvl>
    <w:lvl w:ilvl="1">
      <w:start w:val="1"/>
      <w:numFmt w:val="decimal"/>
      <w:lvlText w:val="%1.%2"/>
      <w:lvlJc w:val="left"/>
      <w:pPr>
        <w:ind w:left="531" w:hanging="360"/>
      </w:pPr>
      <w:rPr>
        <w:rFonts w:eastAsia="Verdana" w:hint="default"/>
        <w:b/>
        <w:bCs w:val="0"/>
      </w:rPr>
    </w:lvl>
    <w:lvl w:ilvl="2">
      <w:start w:val="1"/>
      <w:numFmt w:val="decimal"/>
      <w:lvlText w:val="%1.%2.%3"/>
      <w:lvlJc w:val="left"/>
      <w:pPr>
        <w:ind w:left="1062" w:hanging="720"/>
      </w:pPr>
      <w:rPr>
        <w:rFonts w:eastAsia="Verdana" w:hint="default"/>
      </w:rPr>
    </w:lvl>
    <w:lvl w:ilvl="3">
      <w:start w:val="1"/>
      <w:numFmt w:val="decimal"/>
      <w:lvlText w:val="%1.%2.%3.%4"/>
      <w:lvlJc w:val="left"/>
      <w:pPr>
        <w:ind w:left="1233" w:hanging="720"/>
      </w:pPr>
      <w:rPr>
        <w:rFonts w:eastAsia="Verdana" w:hint="default"/>
      </w:rPr>
    </w:lvl>
    <w:lvl w:ilvl="4">
      <w:start w:val="1"/>
      <w:numFmt w:val="decimal"/>
      <w:lvlText w:val="%1.%2.%3.%4.%5"/>
      <w:lvlJc w:val="left"/>
      <w:pPr>
        <w:ind w:left="1764" w:hanging="1080"/>
      </w:pPr>
      <w:rPr>
        <w:rFonts w:eastAsia="Verdana" w:hint="default"/>
      </w:rPr>
    </w:lvl>
    <w:lvl w:ilvl="5">
      <w:start w:val="1"/>
      <w:numFmt w:val="decimal"/>
      <w:lvlText w:val="%1.%2.%3.%4.%5.%6"/>
      <w:lvlJc w:val="left"/>
      <w:pPr>
        <w:ind w:left="1935" w:hanging="1080"/>
      </w:pPr>
      <w:rPr>
        <w:rFonts w:eastAsia="Verdana" w:hint="default"/>
      </w:rPr>
    </w:lvl>
    <w:lvl w:ilvl="6">
      <w:start w:val="1"/>
      <w:numFmt w:val="decimal"/>
      <w:lvlText w:val="%1.%2.%3.%4.%5.%6.%7"/>
      <w:lvlJc w:val="left"/>
      <w:pPr>
        <w:ind w:left="2466" w:hanging="1440"/>
      </w:pPr>
      <w:rPr>
        <w:rFonts w:eastAsia="Verdana" w:hint="default"/>
      </w:rPr>
    </w:lvl>
    <w:lvl w:ilvl="7">
      <w:start w:val="1"/>
      <w:numFmt w:val="decimal"/>
      <w:lvlText w:val="%1.%2.%3.%4.%5.%6.%7.%8"/>
      <w:lvlJc w:val="left"/>
      <w:pPr>
        <w:ind w:left="2637" w:hanging="1440"/>
      </w:pPr>
      <w:rPr>
        <w:rFonts w:eastAsia="Verdana" w:hint="default"/>
      </w:rPr>
    </w:lvl>
    <w:lvl w:ilvl="8">
      <w:start w:val="1"/>
      <w:numFmt w:val="decimal"/>
      <w:lvlText w:val="%1.%2.%3.%4.%5.%6.%7.%8.%9"/>
      <w:lvlJc w:val="left"/>
      <w:pPr>
        <w:ind w:left="2808" w:hanging="1440"/>
      </w:pPr>
      <w:rPr>
        <w:rFonts w:eastAsia="Verdana" w:hint="default"/>
      </w:rPr>
    </w:lvl>
  </w:abstractNum>
  <w:abstractNum w:abstractNumId="2" w15:restartNumberingAfterBreak="0">
    <w:nsid w:val="40831804"/>
    <w:multiLevelType w:val="multilevel"/>
    <w:tmpl w:val="83B2E798"/>
    <w:lvl w:ilvl="0">
      <w:start w:val="2"/>
      <w:numFmt w:val="decimal"/>
      <w:lvlText w:val="%1."/>
      <w:lvlJc w:val="left"/>
      <w:pPr>
        <w:ind w:left="1137"/>
      </w:pPr>
      <w:rPr>
        <w:rFonts w:asciiTheme="minorHAnsi" w:eastAsia="Courier New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46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61A25E2"/>
    <w:multiLevelType w:val="hybridMultilevel"/>
    <w:tmpl w:val="09E27C7C"/>
    <w:lvl w:ilvl="0" w:tplc="C8BC5FD6">
      <w:start w:val="199"/>
      <w:numFmt w:val="decimal"/>
      <w:lvlText w:val="%1"/>
      <w:lvlJc w:val="left"/>
      <w:pPr>
        <w:ind w:left="53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51" w:hanging="360"/>
      </w:pPr>
    </w:lvl>
    <w:lvl w:ilvl="2" w:tplc="0419001B" w:tentative="1">
      <w:start w:val="1"/>
      <w:numFmt w:val="lowerRoman"/>
      <w:lvlText w:val="%3."/>
      <w:lvlJc w:val="right"/>
      <w:pPr>
        <w:ind w:left="1971" w:hanging="180"/>
      </w:pPr>
    </w:lvl>
    <w:lvl w:ilvl="3" w:tplc="0419000F" w:tentative="1">
      <w:start w:val="1"/>
      <w:numFmt w:val="decimal"/>
      <w:lvlText w:val="%4."/>
      <w:lvlJc w:val="left"/>
      <w:pPr>
        <w:ind w:left="2691" w:hanging="360"/>
      </w:pPr>
    </w:lvl>
    <w:lvl w:ilvl="4" w:tplc="04190019" w:tentative="1">
      <w:start w:val="1"/>
      <w:numFmt w:val="lowerLetter"/>
      <w:lvlText w:val="%5."/>
      <w:lvlJc w:val="left"/>
      <w:pPr>
        <w:ind w:left="3411" w:hanging="360"/>
      </w:pPr>
    </w:lvl>
    <w:lvl w:ilvl="5" w:tplc="0419001B" w:tentative="1">
      <w:start w:val="1"/>
      <w:numFmt w:val="lowerRoman"/>
      <w:lvlText w:val="%6."/>
      <w:lvlJc w:val="right"/>
      <w:pPr>
        <w:ind w:left="4131" w:hanging="180"/>
      </w:pPr>
    </w:lvl>
    <w:lvl w:ilvl="6" w:tplc="0419000F" w:tentative="1">
      <w:start w:val="1"/>
      <w:numFmt w:val="decimal"/>
      <w:lvlText w:val="%7."/>
      <w:lvlJc w:val="left"/>
      <w:pPr>
        <w:ind w:left="4851" w:hanging="360"/>
      </w:pPr>
    </w:lvl>
    <w:lvl w:ilvl="7" w:tplc="04190019" w:tentative="1">
      <w:start w:val="1"/>
      <w:numFmt w:val="lowerLetter"/>
      <w:lvlText w:val="%8."/>
      <w:lvlJc w:val="left"/>
      <w:pPr>
        <w:ind w:left="5571" w:hanging="360"/>
      </w:pPr>
    </w:lvl>
    <w:lvl w:ilvl="8" w:tplc="0419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4" w15:restartNumberingAfterBreak="0">
    <w:nsid w:val="46932A75"/>
    <w:multiLevelType w:val="hybridMultilevel"/>
    <w:tmpl w:val="4B50C060"/>
    <w:lvl w:ilvl="0" w:tplc="F1282FFC">
      <w:start w:val="149"/>
      <w:numFmt w:val="decimal"/>
      <w:lvlText w:val="%1"/>
      <w:lvlJc w:val="left"/>
      <w:pPr>
        <w:ind w:left="53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51" w:hanging="360"/>
      </w:pPr>
    </w:lvl>
    <w:lvl w:ilvl="2" w:tplc="0419001B" w:tentative="1">
      <w:start w:val="1"/>
      <w:numFmt w:val="lowerRoman"/>
      <w:lvlText w:val="%3."/>
      <w:lvlJc w:val="right"/>
      <w:pPr>
        <w:ind w:left="1971" w:hanging="180"/>
      </w:pPr>
    </w:lvl>
    <w:lvl w:ilvl="3" w:tplc="0419000F" w:tentative="1">
      <w:start w:val="1"/>
      <w:numFmt w:val="decimal"/>
      <w:lvlText w:val="%4."/>
      <w:lvlJc w:val="left"/>
      <w:pPr>
        <w:ind w:left="2691" w:hanging="360"/>
      </w:pPr>
    </w:lvl>
    <w:lvl w:ilvl="4" w:tplc="04190019" w:tentative="1">
      <w:start w:val="1"/>
      <w:numFmt w:val="lowerLetter"/>
      <w:lvlText w:val="%5."/>
      <w:lvlJc w:val="left"/>
      <w:pPr>
        <w:ind w:left="3411" w:hanging="360"/>
      </w:pPr>
    </w:lvl>
    <w:lvl w:ilvl="5" w:tplc="0419001B" w:tentative="1">
      <w:start w:val="1"/>
      <w:numFmt w:val="lowerRoman"/>
      <w:lvlText w:val="%6."/>
      <w:lvlJc w:val="right"/>
      <w:pPr>
        <w:ind w:left="4131" w:hanging="180"/>
      </w:pPr>
    </w:lvl>
    <w:lvl w:ilvl="6" w:tplc="0419000F" w:tentative="1">
      <w:start w:val="1"/>
      <w:numFmt w:val="decimal"/>
      <w:lvlText w:val="%7."/>
      <w:lvlJc w:val="left"/>
      <w:pPr>
        <w:ind w:left="4851" w:hanging="360"/>
      </w:pPr>
    </w:lvl>
    <w:lvl w:ilvl="7" w:tplc="04190019" w:tentative="1">
      <w:start w:val="1"/>
      <w:numFmt w:val="lowerLetter"/>
      <w:lvlText w:val="%8."/>
      <w:lvlJc w:val="left"/>
      <w:pPr>
        <w:ind w:left="5571" w:hanging="360"/>
      </w:pPr>
    </w:lvl>
    <w:lvl w:ilvl="8" w:tplc="0419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5" w15:restartNumberingAfterBreak="0">
    <w:nsid w:val="517E070B"/>
    <w:multiLevelType w:val="hybridMultilevel"/>
    <w:tmpl w:val="25267462"/>
    <w:lvl w:ilvl="0" w:tplc="A3407DB6">
      <w:start w:val="149"/>
      <w:numFmt w:val="decimal"/>
      <w:lvlText w:val="%1"/>
      <w:lvlJc w:val="left"/>
      <w:pPr>
        <w:ind w:left="53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51" w:hanging="360"/>
      </w:pPr>
    </w:lvl>
    <w:lvl w:ilvl="2" w:tplc="0419001B" w:tentative="1">
      <w:start w:val="1"/>
      <w:numFmt w:val="lowerRoman"/>
      <w:lvlText w:val="%3."/>
      <w:lvlJc w:val="right"/>
      <w:pPr>
        <w:ind w:left="1971" w:hanging="180"/>
      </w:pPr>
    </w:lvl>
    <w:lvl w:ilvl="3" w:tplc="0419000F" w:tentative="1">
      <w:start w:val="1"/>
      <w:numFmt w:val="decimal"/>
      <w:lvlText w:val="%4."/>
      <w:lvlJc w:val="left"/>
      <w:pPr>
        <w:ind w:left="2691" w:hanging="360"/>
      </w:pPr>
    </w:lvl>
    <w:lvl w:ilvl="4" w:tplc="04190019" w:tentative="1">
      <w:start w:val="1"/>
      <w:numFmt w:val="lowerLetter"/>
      <w:lvlText w:val="%5."/>
      <w:lvlJc w:val="left"/>
      <w:pPr>
        <w:ind w:left="3411" w:hanging="360"/>
      </w:pPr>
    </w:lvl>
    <w:lvl w:ilvl="5" w:tplc="0419001B" w:tentative="1">
      <w:start w:val="1"/>
      <w:numFmt w:val="lowerRoman"/>
      <w:lvlText w:val="%6."/>
      <w:lvlJc w:val="right"/>
      <w:pPr>
        <w:ind w:left="4131" w:hanging="180"/>
      </w:pPr>
    </w:lvl>
    <w:lvl w:ilvl="6" w:tplc="0419000F" w:tentative="1">
      <w:start w:val="1"/>
      <w:numFmt w:val="decimal"/>
      <w:lvlText w:val="%7."/>
      <w:lvlJc w:val="left"/>
      <w:pPr>
        <w:ind w:left="4851" w:hanging="360"/>
      </w:pPr>
    </w:lvl>
    <w:lvl w:ilvl="7" w:tplc="04190019" w:tentative="1">
      <w:start w:val="1"/>
      <w:numFmt w:val="lowerLetter"/>
      <w:lvlText w:val="%8."/>
      <w:lvlJc w:val="left"/>
      <w:pPr>
        <w:ind w:left="5571" w:hanging="360"/>
      </w:pPr>
    </w:lvl>
    <w:lvl w:ilvl="8" w:tplc="0419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6" w15:restartNumberingAfterBreak="0">
    <w:nsid w:val="52252BC8"/>
    <w:multiLevelType w:val="multilevel"/>
    <w:tmpl w:val="ADCCFD7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7" w15:restartNumberingAfterBreak="0">
    <w:nsid w:val="532D2431"/>
    <w:multiLevelType w:val="multilevel"/>
    <w:tmpl w:val="2CE825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5B3716EF"/>
    <w:multiLevelType w:val="hybridMultilevel"/>
    <w:tmpl w:val="84A41C74"/>
    <w:lvl w:ilvl="0" w:tplc="854ACFB2">
      <w:start w:val="10"/>
      <w:numFmt w:val="bullet"/>
      <w:lvlText w:val=""/>
      <w:lvlJc w:val="left"/>
      <w:pPr>
        <w:ind w:left="644" w:hanging="360"/>
      </w:pPr>
      <w:rPr>
        <w:rFonts w:ascii="Symbol" w:eastAsia="Verdana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63256017"/>
    <w:multiLevelType w:val="multilevel"/>
    <w:tmpl w:val="606EF106"/>
    <w:lvl w:ilvl="0">
      <w:start w:val="1"/>
      <w:numFmt w:val="decimal"/>
      <w:lvlText w:val="%1"/>
      <w:lvlJc w:val="left"/>
      <w:pPr>
        <w:ind w:left="360" w:hanging="360"/>
      </w:pPr>
      <w:rPr>
        <w:rFonts w:eastAsia="Courier New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Courier New" w:hint="default"/>
      </w:rPr>
    </w:lvl>
  </w:abstractNum>
  <w:abstractNum w:abstractNumId="10" w15:restartNumberingAfterBreak="0">
    <w:nsid w:val="6ED64932"/>
    <w:multiLevelType w:val="multilevel"/>
    <w:tmpl w:val="DAF45B2E"/>
    <w:lvl w:ilvl="0">
      <w:start w:val="1"/>
      <w:numFmt w:val="decimal"/>
      <w:lvlText w:val="%1."/>
      <w:lvlJc w:val="left"/>
      <w:pPr>
        <w:ind w:left="720" w:hanging="360"/>
      </w:pPr>
      <w:rPr>
        <w:rFonts w:eastAsia="Courier New" w:hint="default"/>
        <w:b/>
        <w:bCs w:val="0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2805D57"/>
    <w:multiLevelType w:val="multilevel"/>
    <w:tmpl w:val="1024A8DA"/>
    <w:lvl w:ilvl="0">
      <w:start w:val="1"/>
      <w:numFmt w:val="decimal"/>
      <w:lvlText w:val="%1."/>
      <w:lvlJc w:val="left"/>
      <w:pPr>
        <w:ind w:left="1058" w:hanging="360"/>
      </w:pPr>
      <w:rPr>
        <w:rFonts w:eastAsia="Verdana" w:hint="default"/>
        <w:sz w:val="18"/>
      </w:rPr>
    </w:lvl>
    <w:lvl w:ilvl="1">
      <w:start w:val="1"/>
      <w:numFmt w:val="decimal"/>
      <w:isLgl/>
      <w:lvlText w:val="%1.%2."/>
      <w:lvlJc w:val="left"/>
      <w:pPr>
        <w:ind w:left="105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18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78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38" w:hanging="1440"/>
      </w:pPr>
      <w:rPr>
        <w:rFonts w:hint="default"/>
      </w:rPr>
    </w:lvl>
  </w:abstractNum>
  <w:abstractNum w:abstractNumId="12" w15:restartNumberingAfterBreak="0">
    <w:nsid w:val="743450EF"/>
    <w:multiLevelType w:val="hybridMultilevel"/>
    <w:tmpl w:val="307C701A"/>
    <w:lvl w:ilvl="0" w:tplc="C51E9980">
      <w:start w:val="149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BE36E1"/>
    <w:multiLevelType w:val="multilevel"/>
    <w:tmpl w:val="38D823B2"/>
    <w:lvl w:ilvl="0">
      <w:start w:val="1"/>
      <w:numFmt w:val="decimal"/>
      <w:lvlText w:val="%1."/>
      <w:lvlJc w:val="left"/>
      <w:pPr>
        <w:ind w:left="360" w:hanging="360"/>
      </w:pPr>
      <w:rPr>
        <w:rFonts w:eastAsia="Courier New" w:hint="default"/>
      </w:rPr>
    </w:lvl>
    <w:lvl w:ilvl="1">
      <w:start w:val="2"/>
      <w:numFmt w:val="decimal"/>
      <w:lvlText w:val="%1.%2."/>
      <w:lvlJc w:val="left"/>
      <w:pPr>
        <w:ind w:left="955" w:hanging="360"/>
      </w:pPr>
      <w:rPr>
        <w:rFonts w:eastAsia="Courier New" w:hint="default"/>
      </w:rPr>
    </w:lvl>
    <w:lvl w:ilvl="2">
      <w:start w:val="1"/>
      <w:numFmt w:val="decimal"/>
      <w:lvlText w:val="%1.%2.%3."/>
      <w:lvlJc w:val="left"/>
      <w:pPr>
        <w:ind w:left="1910" w:hanging="720"/>
      </w:pPr>
      <w:rPr>
        <w:rFonts w:eastAsia="Courier New" w:hint="default"/>
      </w:rPr>
    </w:lvl>
    <w:lvl w:ilvl="3">
      <w:start w:val="1"/>
      <w:numFmt w:val="decimal"/>
      <w:lvlText w:val="%1.%2.%3.%4."/>
      <w:lvlJc w:val="left"/>
      <w:pPr>
        <w:ind w:left="2505" w:hanging="720"/>
      </w:pPr>
      <w:rPr>
        <w:rFonts w:eastAsia="Courier New" w:hint="default"/>
      </w:rPr>
    </w:lvl>
    <w:lvl w:ilvl="4">
      <w:start w:val="1"/>
      <w:numFmt w:val="decimal"/>
      <w:lvlText w:val="%1.%2.%3.%4.%5."/>
      <w:lvlJc w:val="left"/>
      <w:pPr>
        <w:ind w:left="3460" w:hanging="1080"/>
      </w:pPr>
      <w:rPr>
        <w:rFonts w:eastAsia="Courier New" w:hint="default"/>
      </w:rPr>
    </w:lvl>
    <w:lvl w:ilvl="5">
      <w:start w:val="1"/>
      <w:numFmt w:val="decimal"/>
      <w:lvlText w:val="%1.%2.%3.%4.%5.%6."/>
      <w:lvlJc w:val="left"/>
      <w:pPr>
        <w:ind w:left="4055" w:hanging="1080"/>
      </w:pPr>
      <w:rPr>
        <w:rFonts w:eastAsia="Courier New" w:hint="default"/>
      </w:rPr>
    </w:lvl>
    <w:lvl w:ilvl="6">
      <w:start w:val="1"/>
      <w:numFmt w:val="decimal"/>
      <w:lvlText w:val="%1.%2.%3.%4.%5.%6.%7."/>
      <w:lvlJc w:val="left"/>
      <w:pPr>
        <w:ind w:left="5010" w:hanging="1440"/>
      </w:pPr>
      <w:rPr>
        <w:rFonts w:eastAsia="Courier New" w:hint="default"/>
      </w:rPr>
    </w:lvl>
    <w:lvl w:ilvl="7">
      <w:start w:val="1"/>
      <w:numFmt w:val="decimal"/>
      <w:lvlText w:val="%1.%2.%3.%4.%5.%6.%7.%8."/>
      <w:lvlJc w:val="left"/>
      <w:pPr>
        <w:ind w:left="5605" w:hanging="1440"/>
      </w:pPr>
      <w:rPr>
        <w:rFonts w:eastAsia="Courier New" w:hint="default"/>
      </w:rPr>
    </w:lvl>
    <w:lvl w:ilvl="8">
      <w:start w:val="1"/>
      <w:numFmt w:val="decimal"/>
      <w:lvlText w:val="%1.%2.%3.%4.%5.%6.%7.%8.%9."/>
      <w:lvlJc w:val="left"/>
      <w:pPr>
        <w:ind w:left="6560" w:hanging="1800"/>
      </w:pPr>
      <w:rPr>
        <w:rFonts w:eastAsia="Courier New" w:hint="default"/>
      </w:rPr>
    </w:lvl>
  </w:abstractNum>
  <w:num w:numId="1" w16cid:durableId="1928341667">
    <w:abstractNumId w:val="10"/>
  </w:num>
  <w:num w:numId="2" w16cid:durableId="699938167">
    <w:abstractNumId w:val="8"/>
  </w:num>
  <w:num w:numId="3" w16cid:durableId="397677175">
    <w:abstractNumId w:val="11"/>
  </w:num>
  <w:num w:numId="4" w16cid:durableId="2082018734">
    <w:abstractNumId w:val="9"/>
  </w:num>
  <w:num w:numId="5" w16cid:durableId="902528197">
    <w:abstractNumId w:val="12"/>
  </w:num>
  <w:num w:numId="6" w16cid:durableId="1706250682">
    <w:abstractNumId w:val="7"/>
  </w:num>
  <w:num w:numId="7" w16cid:durableId="1513299293">
    <w:abstractNumId w:val="2"/>
  </w:num>
  <w:num w:numId="8" w16cid:durableId="668488990">
    <w:abstractNumId w:val="6"/>
  </w:num>
  <w:num w:numId="9" w16cid:durableId="1573275067">
    <w:abstractNumId w:val="0"/>
  </w:num>
  <w:num w:numId="10" w16cid:durableId="354428210">
    <w:abstractNumId w:val="1"/>
  </w:num>
  <w:num w:numId="11" w16cid:durableId="1453984118">
    <w:abstractNumId w:val="13"/>
  </w:num>
  <w:num w:numId="12" w16cid:durableId="1256522049">
    <w:abstractNumId w:val="5"/>
  </w:num>
  <w:num w:numId="13" w16cid:durableId="679889833">
    <w:abstractNumId w:val="3"/>
  </w:num>
  <w:num w:numId="14" w16cid:durableId="15150250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398"/>
    <w:rsid w:val="00005B6B"/>
    <w:rsid w:val="0006778D"/>
    <w:rsid w:val="00071CFA"/>
    <w:rsid w:val="000874DB"/>
    <w:rsid w:val="001135B5"/>
    <w:rsid w:val="00141616"/>
    <w:rsid w:val="001A0DFC"/>
    <w:rsid w:val="001D32D5"/>
    <w:rsid w:val="001D63DB"/>
    <w:rsid w:val="001E09F0"/>
    <w:rsid w:val="00201A3D"/>
    <w:rsid w:val="00207638"/>
    <w:rsid w:val="00224DDC"/>
    <w:rsid w:val="00252F6A"/>
    <w:rsid w:val="002637D1"/>
    <w:rsid w:val="003006B8"/>
    <w:rsid w:val="003022EB"/>
    <w:rsid w:val="003B5755"/>
    <w:rsid w:val="003C605D"/>
    <w:rsid w:val="00420D98"/>
    <w:rsid w:val="004616BE"/>
    <w:rsid w:val="00466189"/>
    <w:rsid w:val="004B161B"/>
    <w:rsid w:val="004B2B56"/>
    <w:rsid w:val="004B3996"/>
    <w:rsid w:val="004D3566"/>
    <w:rsid w:val="005148C9"/>
    <w:rsid w:val="0051623F"/>
    <w:rsid w:val="00520C0E"/>
    <w:rsid w:val="005277CA"/>
    <w:rsid w:val="00587A37"/>
    <w:rsid w:val="00593505"/>
    <w:rsid w:val="00595C43"/>
    <w:rsid w:val="00595D45"/>
    <w:rsid w:val="005D5570"/>
    <w:rsid w:val="005D5A19"/>
    <w:rsid w:val="005F782C"/>
    <w:rsid w:val="00606B14"/>
    <w:rsid w:val="00616962"/>
    <w:rsid w:val="006776C1"/>
    <w:rsid w:val="00685D8B"/>
    <w:rsid w:val="006955A5"/>
    <w:rsid w:val="006958AB"/>
    <w:rsid w:val="006C2BEE"/>
    <w:rsid w:val="006C7CE6"/>
    <w:rsid w:val="006E33A4"/>
    <w:rsid w:val="00710B48"/>
    <w:rsid w:val="00720CF9"/>
    <w:rsid w:val="00757366"/>
    <w:rsid w:val="007B4BC6"/>
    <w:rsid w:val="007B6965"/>
    <w:rsid w:val="007E5107"/>
    <w:rsid w:val="008443F0"/>
    <w:rsid w:val="008537EA"/>
    <w:rsid w:val="009167AA"/>
    <w:rsid w:val="0093289B"/>
    <w:rsid w:val="0094329F"/>
    <w:rsid w:val="009D118B"/>
    <w:rsid w:val="009E34FF"/>
    <w:rsid w:val="00A0008C"/>
    <w:rsid w:val="00A149CB"/>
    <w:rsid w:val="00A64E2A"/>
    <w:rsid w:val="00A701CC"/>
    <w:rsid w:val="00A85394"/>
    <w:rsid w:val="00A91AD5"/>
    <w:rsid w:val="00AB0837"/>
    <w:rsid w:val="00AC052E"/>
    <w:rsid w:val="00AD5B4E"/>
    <w:rsid w:val="00AD75FB"/>
    <w:rsid w:val="00AF6B2F"/>
    <w:rsid w:val="00B45864"/>
    <w:rsid w:val="00B45CF6"/>
    <w:rsid w:val="00B64876"/>
    <w:rsid w:val="00B65D73"/>
    <w:rsid w:val="00B85CAA"/>
    <w:rsid w:val="00B95AC0"/>
    <w:rsid w:val="00BB6689"/>
    <w:rsid w:val="00C36737"/>
    <w:rsid w:val="00C66CA7"/>
    <w:rsid w:val="00C76605"/>
    <w:rsid w:val="00C80609"/>
    <w:rsid w:val="00CD6D8B"/>
    <w:rsid w:val="00CE05E5"/>
    <w:rsid w:val="00CF3F7D"/>
    <w:rsid w:val="00D2005E"/>
    <w:rsid w:val="00D42398"/>
    <w:rsid w:val="00D448FE"/>
    <w:rsid w:val="00D71068"/>
    <w:rsid w:val="00DA1A2E"/>
    <w:rsid w:val="00E303DE"/>
    <w:rsid w:val="00E37906"/>
    <w:rsid w:val="00E43061"/>
    <w:rsid w:val="00E46B64"/>
    <w:rsid w:val="00E865C7"/>
    <w:rsid w:val="00EA2D71"/>
    <w:rsid w:val="00EA71AE"/>
    <w:rsid w:val="00EE2692"/>
    <w:rsid w:val="00F22D93"/>
    <w:rsid w:val="00F5218C"/>
    <w:rsid w:val="00F93950"/>
    <w:rsid w:val="00FF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A7E86"/>
  <w15:chartTrackingRefBased/>
  <w15:docId w15:val="{77AA2162-51F1-41C3-94AA-2B94952AA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2398"/>
    <w:pPr>
      <w:spacing w:after="4" w:line="249" w:lineRule="auto"/>
      <w:ind w:firstLine="698"/>
      <w:jc w:val="both"/>
    </w:pPr>
    <w:rPr>
      <w:rFonts w:ascii="Courier New" w:eastAsia="Courier New" w:hAnsi="Courier New" w:cs="Courier New"/>
      <w:color w:val="000000"/>
      <w:kern w:val="0"/>
      <w:sz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3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93950"/>
    <w:pPr>
      <w:ind w:left="720"/>
      <w:contextualSpacing/>
    </w:pPr>
  </w:style>
  <w:style w:type="table" w:customStyle="1" w:styleId="TableGrid">
    <w:name w:val="TableGrid"/>
    <w:rsid w:val="00141616"/>
    <w:pPr>
      <w:spacing w:after="0" w:line="240" w:lineRule="auto"/>
    </w:pPr>
    <w:rPr>
      <w:rFonts w:eastAsiaTheme="minorEastAsia"/>
      <w:kern w:val="0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3</Pages>
  <Words>908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Гайворонский Константин</dc:creator>
  <cp:keywords/>
  <dc:description/>
  <cp:lastModifiedBy>Гайворонский Константин</cp:lastModifiedBy>
  <cp:revision>32</cp:revision>
  <dcterms:created xsi:type="dcterms:W3CDTF">2024-06-03T07:47:00Z</dcterms:created>
  <dcterms:modified xsi:type="dcterms:W3CDTF">2024-07-05T06:10:00Z</dcterms:modified>
</cp:coreProperties>
</file>